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7C8B" w14:textId="77777777" w:rsidR="007D4D37" w:rsidRDefault="007D4D37">
      <w:pPr>
        <w:pBdr>
          <w:top w:val="single" w:sz="6" w:space="5" w:color="auto"/>
          <w:left w:val="single" w:sz="6" w:space="5" w:color="auto"/>
          <w:bottom w:val="single" w:sz="6" w:space="5" w:color="auto"/>
          <w:right w:val="single" w:sz="6" w:space="5" w:color="auto"/>
        </w:pBdr>
        <w:jc w:val="center"/>
        <w:rPr>
          <w:b/>
        </w:rPr>
      </w:pPr>
      <w:r>
        <w:rPr>
          <w:b/>
        </w:rPr>
        <w:t>The College of Education's Conceptual Framework</w:t>
      </w:r>
    </w:p>
    <w:p w14:paraId="0C65AE33" w14:textId="77777777" w:rsidR="007D4D37" w:rsidRDefault="007D4D37">
      <w:pPr>
        <w:pBdr>
          <w:top w:val="single" w:sz="6" w:space="5" w:color="auto"/>
          <w:left w:val="single" w:sz="6" w:space="5" w:color="auto"/>
          <w:bottom w:val="single" w:sz="6" w:space="5" w:color="auto"/>
          <w:right w:val="single" w:sz="6" w:space="5" w:color="auto"/>
        </w:pBdr>
        <w:jc w:val="center"/>
      </w:pPr>
    </w:p>
    <w:p w14:paraId="33D89BDE" w14:textId="77777777" w:rsidR="007D4D37" w:rsidRDefault="007D4D37">
      <w:pPr>
        <w:pBdr>
          <w:top w:val="single" w:sz="6" w:space="5" w:color="auto"/>
          <w:left w:val="single" w:sz="6" w:space="5" w:color="auto"/>
          <w:bottom w:val="single" w:sz="6" w:space="5" w:color="auto"/>
          <w:right w:val="single" w:sz="6" w:space="5" w:color="auto"/>
        </w:pBdr>
        <w:jc w:val="center"/>
        <w:rPr>
          <w:sz w:val="22"/>
        </w:rPr>
      </w:pPr>
      <w:r>
        <w:rPr>
          <w:sz w:val="22"/>
        </w:rPr>
        <w:t>Preparing Ethical and Reflective Professionals for Quality Service in Diverse Communities</w:t>
      </w:r>
    </w:p>
    <w:p w14:paraId="17E0561D" w14:textId="77777777" w:rsidR="007D4D37" w:rsidRDefault="007D4D37">
      <w:pPr>
        <w:jc w:val="center"/>
      </w:pPr>
    </w:p>
    <w:p w14:paraId="14544E6F" w14:textId="12827BE7" w:rsidR="007D4D37" w:rsidRDefault="006B2319">
      <w:pPr>
        <w:pBdr>
          <w:top w:val="single" w:sz="6" w:space="5" w:color="auto"/>
          <w:left w:val="single" w:sz="6" w:space="5" w:color="auto"/>
          <w:bottom w:val="single" w:sz="6" w:space="5" w:color="auto"/>
          <w:right w:val="single" w:sz="6" w:space="5" w:color="auto"/>
        </w:pBdr>
        <w:jc w:val="center"/>
        <w:rPr>
          <w:b/>
        </w:rPr>
      </w:pPr>
      <w:r>
        <w:rPr>
          <w:b/>
        </w:rPr>
        <w:t>The Counseling Program Mission</w:t>
      </w:r>
    </w:p>
    <w:p w14:paraId="0151BF23" w14:textId="3CD80995" w:rsidR="007D4D37" w:rsidRPr="006B2319" w:rsidRDefault="006B2319" w:rsidP="006B2319">
      <w:pPr>
        <w:pBdr>
          <w:top w:val="single" w:sz="6" w:space="5" w:color="auto"/>
          <w:left w:val="single" w:sz="6" w:space="5" w:color="auto"/>
          <w:bottom w:val="single" w:sz="6" w:space="5" w:color="auto"/>
          <w:right w:val="single" w:sz="6" w:space="5" w:color="auto"/>
        </w:pBdr>
        <w:jc w:val="center"/>
        <w:rPr>
          <w:b/>
        </w:rPr>
      </w:pPr>
      <w:r>
        <w:rPr>
          <w:rFonts w:ascii="Times New Roman" w:hAnsi="Times New Roman"/>
          <w:szCs w:val="24"/>
        </w:rPr>
        <w:t>T</w:t>
      </w:r>
      <w:r w:rsidRPr="00285620">
        <w:rPr>
          <w:rFonts w:ascii="Times New Roman" w:hAnsi="Times New Roman"/>
          <w:szCs w:val="24"/>
        </w:rPr>
        <w:t>o prepare diverse, ethical, reflective,</w:t>
      </w:r>
      <w:r w:rsidR="00CD4345">
        <w:rPr>
          <w:rFonts w:ascii="Times New Roman" w:hAnsi="Times New Roman"/>
          <w:szCs w:val="24"/>
        </w:rPr>
        <w:t xml:space="preserve"> and</w:t>
      </w:r>
      <w:r w:rsidRPr="00285620">
        <w:rPr>
          <w:rFonts w:ascii="Times New Roman" w:hAnsi="Times New Roman"/>
          <w:szCs w:val="24"/>
        </w:rPr>
        <w:t xml:space="preserve"> clinically skille</w:t>
      </w:r>
      <w:r w:rsidR="00CD4345">
        <w:rPr>
          <w:rFonts w:ascii="Times New Roman" w:hAnsi="Times New Roman"/>
          <w:szCs w:val="24"/>
        </w:rPr>
        <w:t>d counselors to be multicultural and social justice leaders and advocates</w:t>
      </w:r>
      <w:r w:rsidR="006F23E8">
        <w:rPr>
          <w:rFonts w:ascii="Times New Roman" w:hAnsi="Times New Roman"/>
          <w:szCs w:val="24"/>
        </w:rPr>
        <w:t>.</w:t>
      </w:r>
    </w:p>
    <w:p w14:paraId="7CB4819F" w14:textId="24D9B025" w:rsidR="007D4D37" w:rsidRDefault="007D4D37"/>
    <w:tbl>
      <w:tblPr>
        <w:tblW w:w="0" w:type="auto"/>
        <w:tblLayout w:type="fixed"/>
        <w:tblCellMar>
          <w:left w:w="80" w:type="dxa"/>
          <w:right w:w="80" w:type="dxa"/>
        </w:tblCellMar>
        <w:tblLook w:val="0000" w:firstRow="0" w:lastRow="0" w:firstColumn="0" w:lastColumn="0" w:noHBand="0" w:noVBand="0"/>
      </w:tblPr>
      <w:tblGrid>
        <w:gridCol w:w="4860"/>
        <w:gridCol w:w="4580"/>
      </w:tblGrid>
      <w:tr w:rsidR="007D4D37" w14:paraId="50BC352D" w14:textId="77777777">
        <w:tc>
          <w:tcPr>
            <w:tcW w:w="4860" w:type="dxa"/>
          </w:tcPr>
          <w:p w14:paraId="33DD9E62" w14:textId="77777777" w:rsidR="007D4D37" w:rsidRDefault="007D4D37">
            <w:pPr>
              <w:rPr>
                <w:lang w:bidi="x-none"/>
              </w:rPr>
            </w:pPr>
            <w:r>
              <w:rPr>
                <w:b/>
                <w:lang w:bidi="x-none"/>
              </w:rPr>
              <w:t>COURSE INFORMATION</w:t>
            </w:r>
          </w:p>
          <w:p w14:paraId="5811E58D" w14:textId="3BAA2D0C" w:rsidR="007D4D37" w:rsidRDefault="007B0CDD">
            <w:pPr>
              <w:spacing w:line="360" w:lineRule="atLeast"/>
              <w:rPr>
                <w:lang w:bidi="x-none"/>
              </w:rPr>
            </w:pPr>
            <w:r>
              <w:rPr>
                <w:lang w:bidi="x-none"/>
              </w:rPr>
              <w:t>COUN</w:t>
            </w:r>
            <w:r w:rsidR="00BC2609">
              <w:rPr>
                <w:lang w:bidi="x-none"/>
              </w:rPr>
              <w:t xml:space="preserve"> 5610</w:t>
            </w:r>
            <w:r w:rsidR="007D4D37">
              <w:rPr>
                <w:lang w:bidi="x-none"/>
              </w:rPr>
              <w:t xml:space="preserve">, </w:t>
            </w:r>
            <w:r w:rsidR="003701CF">
              <w:rPr>
                <w:lang w:bidi="x-none"/>
              </w:rPr>
              <w:t xml:space="preserve">Counseling with Children and Adolescents, 4 </w:t>
            </w:r>
            <w:r w:rsidR="007D4D37">
              <w:rPr>
                <w:lang w:bidi="x-none"/>
              </w:rPr>
              <w:t>Credits</w:t>
            </w:r>
          </w:p>
          <w:p w14:paraId="41A024CB" w14:textId="7D15AC7A" w:rsidR="007D4D37" w:rsidRDefault="00D838F7">
            <w:pPr>
              <w:rPr>
                <w:lang w:bidi="x-none"/>
              </w:rPr>
            </w:pPr>
            <w:r>
              <w:rPr>
                <w:lang w:bidi="x-none"/>
              </w:rPr>
              <w:t xml:space="preserve">Pigott, Room </w:t>
            </w:r>
            <w:r w:rsidR="005E7537">
              <w:rPr>
                <w:lang w:bidi="x-none"/>
              </w:rPr>
              <w:t>2</w:t>
            </w:r>
            <w:r>
              <w:rPr>
                <w:lang w:bidi="x-none"/>
              </w:rPr>
              <w:t>0</w:t>
            </w:r>
            <w:r w:rsidR="004F23A8">
              <w:rPr>
                <w:lang w:bidi="x-none"/>
              </w:rPr>
              <w:t>3</w:t>
            </w:r>
          </w:p>
          <w:p w14:paraId="37B06008" w14:textId="712D9268" w:rsidR="007D4D37" w:rsidRDefault="0036575E">
            <w:pPr>
              <w:rPr>
                <w:lang w:bidi="x-none"/>
              </w:rPr>
            </w:pPr>
            <w:r>
              <w:rPr>
                <w:lang w:bidi="x-none"/>
              </w:rPr>
              <w:t>Thursdays, 4:00pm-</w:t>
            </w:r>
            <w:r w:rsidR="0063665D">
              <w:rPr>
                <w:lang w:bidi="x-none"/>
              </w:rPr>
              <w:t>8</w:t>
            </w:r>
            <w:r>
              <w:rPr>
                <w:lang w:bidi="x-none"/>
              </w:rPr>
              <w:t>:25pm (8 weeks)</w:t>
            </w:r>
          </w:p>
        </w:tc>
        <w:tc>
          <w:tcPr>
            <w:tcW w:w="4580" w:type="dxa"/>
          </w:tcPr>
          <w:p w14:paraId="0460D60C" w14:textId="77777777" w:rsidR="007D4D37" w:rsidRDefault="007D4D37">
            <w:pPr>
              <w:rPr>
                <w:lang w:bidi="x-none"/>
              </w:rPr>
            </w:pPr>
            <w:r>
              <w:rPr>
                <w:b/>
                <w:lang w:bidi="x-none"/>
              </w:rPr>
              <w:t>INSTRUCTOR</w:t>
            </w:r>
          </w:p>
          <w:p w14:paraId="0EE19648" w14:textId="77777777" w:rsidR="002F56BB" w:rsidRDefault="002F56BB">
            <w:pPr>
              <w:rPr>
                <w:lang w:bidi="x-none"/>
              </w:rPr>
            </w:pPr>
          </w:p>
          <w:p w14:paraId="532125E4" w14:textId="1E146133" w:rsidR="007D4D37" w:rsidRDefault="0036575E">
            <w:pPr>
              <w:rPr>
                <w:lang w:bidi="x-none"/>
              </w:rPr>
            </w:pPr>
            <w:r>
              <w:rPr>
                <w:lang w:bidi="x-none"/>
              </w:rPr>
              <w:t xml:space="preserve">Office Hours: </w:t>
            </w:r>
          </w:p>
          <w:p w14:paraId="16CB89B8" w14:textId="2B810858" w:rsidR="00884CC0" w:rsidRDefault="002F56BB">
            <w:pPr>
              <w:rPr>
                <w:lang w:bidi="x-none"/>
              </w:rPr>
            </w:pPr>
            <w:r>
              <w:rPr>
                <w:lang w:bidi="x-none"/>
              </w:rPr>
              <w:t>Phone</w:t>
            </w:r>
            <w:r w:rsidR="0036575E">
              <w:rPr>
                <w:lang w:bidi="x-none"/>
              </w:rPr>
              <w:t>:</w:t>
            </w:r>
          </w:p>
          <w:p w14:paraId="39B786D4" w14:textId="2F1DFE33" w:rsidR="007D4D37" w:rsidRDefault="00884CC0">
            <w:pPr>
              <w:rPr>
                <w:lang w:bidi="x-none"/>
              </w:rPr>
            </w:pPr>
            <w:r>
              <w:rPr>
                <w:lang w:bidi="x-none"/>
              </w:rPr>
              <w:t>Email:</w:t>
            </w:r>
            <w:r w:rsidR="002F56BB">
              <w:rPr>
                <w:lang w:bidi="x-none"/>
              </w:rPr>
              <w:t xml:space="preserve"> </w:t>
            </w:r>
          </w:p>
        </w:tc>
      </w:tr>
    </w:tbl>
    <w:p w14:paraId="5F50E819" w14:textId="77777777" w:rsidR="007D4D37" w:rsidRDefault="007D4D37"/>
    <w:p w14:paraId="7D941D4B" w14:textId="11147248" w:rsidR="006D5375" w:rsidRPr="006D5375" w:rsidRDefault="006D5375">
      <w:pPr>
        <w:rPr>
          <w:rFonts w:ascii="Times New Roman" w:hAnsi="Times New Roman"/>
          <w:b/>
          <w:caps/>
        </w:rPr>
      </w:pPr>
      <w:r w:rsidRPr="006D5375">
        <w:rPr>
          <w:rFonts w:ascii="Times New Roman" w:hAnsi="Times New Roman"/>
          <w:b/>
          <w:caps/>
          <w:highlight w:val="lightGray"/>
        </w:rPr>
        <w:t>REQUIRED TEXTS AND/OR READINGs</w:t>
      </w:r>
    </w:p>
    <w:p w14:paraId="3DE4DE60" w14:textId="77777777" w:rsidR="007D4D37" w:rsidRDefault="007D4D37">
      <w:r>
        <w:rPr>
          <w:b/>
        </w:rPr>
        <w:t>TEXT and MATERIALS</w:t>
      </w:r>
    </w:p>
    <w:p w14:paraId="25423E24" w14:textId="12469732" w:rsidR="0036575E" w:rsidRDefault="0036575E" w:rsidP="0036575E">
      <w:r>
        <w:t xml:space="preserve">Smith-Adcock, S. &amp; Tucker, C. (2017). </w:t>
      </w:r>
      <w:r>
        <w:rPr>
          <w:i/>
        </w:rPr>
        <w:t xml:space="preserve">Counseling Children and Adolescents: Connecting Theory, Development, and Diversity. </w:t>
      </w:r>
      <w:r>
        <w:t xml:space="preserve">Los Angeles: Sage Publications, Inc. </w:t>
      </w:r>
    </w:p>
    <w:p w14:paraId="39231841" w14:textId="131E3855" w:rsidR="00305012" w:rsidRDefault="00305012" w:rsidP="0036575E"/>
    <w:p w14:paraId="0963D399" w14:textId="224CE327" w:rsidR="00305012" w:rsidRDefault="00305012" w:rsidP="0036575E">
      <w:r>
        <w:t>Assigned Readings from Published Literature.</w:t>
      </w:r>
    </w:p>
    <w:p w14:paraId="7AB3105A" w14:textId="77777777" w:rsidR="00E361AF" w:rsidRDefault="00E361AF" w:rsidP="0036575E"/>
    <w:p w14:paraId="1FA56732" w14:textId="77777777" w:rsidR="00305012" w:rsidRDefault="00305012" w:rsidP="0036575E"/>
    <w:p w14:paraId="6F870E49" w14:textId="3DF52BFB" w:rsidR="00B876B6" w:rsidRPr="00B876B6" w:rsidRDefault="00B876B6">
      <w:pPr>
        <w:rPr>
          <w:rFonts w:ascii="Times New Roman" w:hAnsi="Times New Roman"/>
          <w:b/>
          <w:caps/>
        </w:rPr>
      </w:pPr>
      <w:r>
        <w:rPr>
          <w:rFonts w:ascii="Times New Roman" w:hAnsi="Times New Roman"/>
          <w:b/>
          <w:caps/>
          <w:highlight w:val="lightGray"/>
        </w:rPr>
        <w:t>Content areas</w:t>
      </w:r>
    </w:p>
    <w:p w14:paraId="34CFC7AC" w14:textId="3D92106B" w:rsidR="00C90F92" w:rsidRPr="002C34AE" w:rsidRDefault="007D4D37" w:rsidP="002C34AE">
      <w:pPr>
        <w:rPr>
          <w:b/>
        </w:rPr>
      </w:pPr>
      <w:r w:rsidRPr="002C34AE">
        <w:rPr>
          <w:b/>
        </w:rPr>
        <w:t>COURSE DESCRIPTION</w:t>
      </w:r>
    </w:p>
    <w:p w14:paraId="590A7D74" w14:textId="7EB40CB1" w:rsidR="007D4D37" w:rsidRDefault="007D4D37">
      <w:pPr>
        <w:spacing w:line="360" w:lineRule="atLeast"/>
        <w:ind w:left="360"/>
      </w:pPr>
      <w:r>
        <w:rPr>
          <w:u w:val="single"/>
        </w:rPr>
        <w:t>Graduate Bulletin Description</w:t>
      </w:r>
      <w:r w:rsidR="00C15EAD">
        <w:t xml:space="preserve"> </w:t>
      </w:r>
    </w:p>
    <w:p w14:paraId="3F5D7090" w14:textId="2F85A40C" w:rsidR="00C15EAD" w:rsidRDefault="00C15EAD" w:rsidP="00C15EAD">
      <w:pPr>
        <w:ind w:left="360" w:right="-720"/>
        <w:rPr>
          <w:rFonts w:cs="Arial"/>
          <w:bCs/>
          <w:noProof/>
          <w:szCs w:val="24"/>
        </w:rPr>
      </w:pPr>
      <w:r w:rsidRPr="00C15EAD">
        <w:rPr>
          <w:rFonts w:cs="Arial"/>
          <w:bCs/>
          <w:noProof/>
          <w:szCs w:val="24"/>
        </w:rPr>
        <w:t>Focuses on various counseling theories and techniques as they apply to children and adolescents. The course uses a risk-resilience framework for conceptualizing the needs of young clients and the delivery of counseling services. In addition, the course will address adolescent chemical dependency assessment and treatment the impact of developmental delay.</w:t>
      </w:r>
    </w:p>
    <w:p w14:paraId="34F32AFD" w14:textId="77777777" w:rsidR="00C15EAD" w:rsidRPr="00C15EAD" w:rsidRDefault="00C15EAD" w:rsidP="00C15EAD">
      <w:pPr>
        <w:ind w:left="360" w:right="-720"/>
        <w:rPr>
          <w:szCs w:val="24"/>
          <w:u w:val="single"/>
        </w:rPr>
      </w:pPr>
    </w:p>
    <w:p w14:paraId="18C6F400" w14:textId="4ACE1540" w:rsidR="00C90F92" w:rsidRDefault="007D4D37" w:rsidP="001F7238">
      <w:pPr>
        <w:spacing w:before="60"/>
        <w:ind w:left="620" w:hanging="260"/>
      </w:pPr>
      <w:r>
        <w:rPr>
          <w:u w:val="single"/>
        </w:rPr>
        <w:t>Course Purpose(s)/Goal(s)</w:t>
      </w:r>
      <w:r w:rsidR="0036575E">
        <w:t xml:space="preserve"> </w:t>
      </w:r>
    </w:p>
    <w:p w14:paraId="7ED15D0A" w14:textId="5F8B0EA3" w:rsidR="0036575E" w:rsidRDefault="0036575E" w:rsidP="001F7238">
      <w:pPr>
        <w:spacing w:before="60"/>
        <w:ind w:left="620" w:hanging="260"/>
      </w:pPr>
      <w:r w:rsidRPr="0036575E">
        <w:t xml:space="preserve">The main purpose of the course is to help students develop </w:t>
      </w:r>
      <w:r>
        <w:t xml:space="preserve">competencies in counseling with </w:t>
      </w:r>
      <w:r w:rsidRPr="0036575E">
        <w:t xml:space="preserve">children </w:t>
      </w:r>
      <w:r>
        <w:t xml:space="preserve">and adolescents. This course addresses theoretical knowledge and techniques required to provide high quality counseling services to children and adolescents. As a professional, </w:t>
      </w:r>
      <w:r w:rsidR="00533446">
        <w:t>the counselor must be able to select appropriate counseling theories and techniques that will best serve clients who are diverse in age, culture, gender, ethnicity, sexual orientation, and socioeconomic status. The course addresses ethical issues as they apply specifically to counseling with children and adolescents (</w:t>
      </w:r>
      <w:proofErr w:type="gramStart"/>
      <w:r w:rsidR="00533446">
        <w:t>e.g.</w:t>
      </w:r>
      <w:proofErr w:type="gramEnd"/>
      <w:r w:rsidR="00533446">
        <w:t xml:space="preserve"> confidentiality and informed consent). Students are called on to reflect upon their knowledge, techniques, and </w:t>
      </w:r>
      <w:r w:rsidR="00533446">
        <w:lastRenderedPageBreak/>
        <w:t>ethical behavior as it relates to work with children and youth. Reflection will be evidenced in written assignments and in class discussion.</w:t>
      </w:r>
    </w:p>
    <w:p w14:paraId="74BD6D76" w14:textId="77777777" w:rsidR="00533446" w:rsidRPr="001F7238" w:rsidRDefault="00533446" w:rsidP="001F7238">
      <w:pPr>
        <w:spacing w:before="60"/>
        <w:ind w:left="620" w:hanging="260"/>
      </w:pPr>
    </w:p>
    <w:p w14:paraId="5EA589A3" w14:textId="0657FE83" w:rsidR="007D4D37" w:rsidRDefault="007D4D37">
      <w:pPr>
        <w:spacing w:before="60"/>
        <w:ind w:left="360"/>
      </w:pPr>
      <w:r>
        <w:rPr>
          <w:u w:val="single"/>
        </w:rPr>
        <w:t>Course Rationale</w:t>
      </w:r>
      <w:r>
        <w:t xml:space="preserve">: </w:t>
      </w:r>
    </w:p>
    <w:p w14:paraId="1B7D81DF" w14:textId="7C1C76D9" w:rsidR="007D4D37" w:rsidRDefault="00251B42" w:rsidP="006D2205">
      <w:pPr>
        <w:pStyle w:val="ListParagraph"/>
        <w:numPr>
          <w:ilvl w:val="0"/>
          <w:numId w:val="6"/>
        </w:numPr>
      </w:pPr>
      <w:r w:rsidRPr="007E12FC">
        <w:t xml:space="preserve">CACREP Standards </w:t>
      </w:r>
    </w:p>
    <w:p w14:paraId="002FFB9A" w14:textId="77777777" w:rsidR="002A7E22" w:rsidRDefault="002A7E22" w:rsidP="002A7E22"/>
    <w:p w14:paraId="788872CA" w14:textId="77777777" w:rsidR="002A7E22" w:rsidRDefault="002A7E22" w:rsidP="002A7E22">
      <w:pPr>
        <w:pStyle w:val="ListParagraph"/>
        <w:ind w:left="1440"/>
      </w:pPr>
      <w:r>
        <w:t>Section II: Professional Counseling Identity</w:t>
      </w:r>
    </w:p>
    <w:p w14:paraId="2DBAF652" w14:textId="25A8A8C5" w:rsidR="002A7E22" w:rsidRDefault="002A7E22" w:rsidP="002A7E22">
      <w:pPr>
        <w:ind w:left="720" w:firstLine="720"/>
      </w:pPr>
      <w:r>
        <w:t>E. Current counseling-related research in the curriculum.</w:t>
      </w:r>
    </w:p>
    <w:p w14:paraId="525F4AEF" w14:textId="77777777" w:rsidR="002A7E22" w:rsidRPr="007E12FC" w:rsidRDefault="002A7E22" w:rsidP="002A7E22">
      <w:pPr>
        <w:ind w:left="720" w:firstLine="720"/>
      </w:pPr>
    </w:p>
    <w:p w14:paraId="04F534AE" w14:textId="796CD67B" w:rsidR="001D14FF" w:rsidRDefault="007E12FC" w:rsidP="007E12FC">
      <w:pPr>
        <w:pStyle w:val="ListParagraph"/>
        <w:numPr>
          <w:ilvl w:val="0"/>
          <w:numId w:val="9"/>
        </w:numPr>
      </w:pPr>
      <w:r w:rsidRPr="007E12FC">
        <w:t>SOCIAL AND CULTURAL DIVERSITY</w:t>
      </w:r>
    </w:p>
    <w:p w14:paraId="5F6D1DD3" w14:textId="678B1D3E" w:rsidR="007E12FC" w:rsidRDefault="007E12FC" w:rsidP="007E12FC">
      <w:pPr>
        <w:pStyle w:val="ListParagraph"/>
        <w:numPr>
          <w:ilvl w:val="0"/>
          <w:numId w:val="10"/>
        </w:numPr>
      </w:pPr>
      <w:r w:rsidRPr="007E12FC">
        <w:t>multicultural and pluralistic characteristics within and among diverse groups nationally and internationally</w:t>
      </w:r>
    </w:p>
    <w:p w14:paraId="5EEDBAEC" w14:textId="74DDFB1D" w:rsidR="007E12FC" w:rsidRDefault="007E12FC" w:rsidP="007E12FC">
      <w:pPr>
        <w:pStyle w:val="ListParagraph"/>
        <w:numPr>
          <w:ilvl w:val="0"/>
          <w:numId w:val="10"/>
        </w:numPr>
      </w:pPr>
      <w:r w:rsidRPr="007E12FC">
        <w:t>multicultural counseling competencies</w:t>
      </w:r>
    </w:p>
    <w:p w14:paraId="1A75D3AE" w14:textId="2A646035" w:rsidR="007E12FC" w:rsidRDefault="007E12FC" w:rsidP="006B61FD">
      <w:pPr>
        <w:pStyle w:val="ListParagraph"/>
        <w:numPr>
          <w:ilvl w:val="0"/>
          <w:numId w:val="10"/>
        </w:numPr>
      </w:pPr>
      <w:r w:rsidRPr="007E12FC">
        <w:t>help-seeking behaviors of diverse clients</w:t>
      </w:r>
    </w:p>
    <w:p w14:paraId="167F2C9E" w14:textId="77777777" w:rsidR="007E12FC" w:rsidRDefault="007E12FC" w:rsidP="007E12FC">
      <w:pPr>
        <w:ind w:left="1800"/>
      </w:pPr>
    </w:p>
    <w:p w14:paraId="7B2B7D50" w14:textId="1112D4AE" w:rsidR="007E12FC" w:rsidRDefault="007E12FC" w:rsidP="007E12FC">
      <w:pPr>
        <w:pStyle w:val="ListParagraph"/>
        <w:numPr>
          <w:ilvl w:val="0"/>
          <w:numId w:val="12"/>
        </w:numPr>
      </w:pPr>
      <w:r w:rsidRPr="007E12FC">
        <w:t>COUNSELING AND HELPING RELATIONSHIPS</w:t>
      </w:r>
    </w:p>
    <w:p w14:paraId="352CE5F8" w14:textId="2B5D647C" w:rsidR="007E12FC" w:rsidRDefault="007E12FC" w:rsidP="007E12FC">
      <w:pPr>
        <w:pStyle w:val="ListParagraph"/>
        <w:numPr>
          <w:ilvl w:val="0"/>
          <w:numId w:val="14"/>
        </w:numPr>
      </w:pPr>
      <w:r w:rsidRPr="007E12FC">
        <w:t>theories and models of counseling</w:t>
      </w:r>
    </w:p>
    <w:p w14:paraId="38E4A30B" w14:textId="764E3BDB" w:rsidR="007E12FC" w:rsidRDefault="007E12FC" w:rsidP="007E12FC">
      <w:pPr>
        <w:pStyle w:val="ListParagraph"/>
        <w:numPr>
          <w:ilvl w:val="0"/>
          <w:numId w:val="14"/>
        </w:numPr>
      </w:pPr>
      <w:r w:rsidRPr="007E12FC">
        <w:t>a systems approach to conceptualizing clients</w:t>
      </w:r>
    </w:p>
    <w:p w14:paraId="325B3333" w14:textId="4C5222B5" w:rsidR="007E12FC" w:rsidRDefault="007E12FC" w:rsidP="007E12FC">
      <w:pPr>
        <w:pStyle w:val="ListParagraph"/>
        <w:numPr>
          <w:ilvl w:val="0"/>
          <w:numId w:val="15"/>
        </w:numPr>
      </w:pPr>
      <w:r w:rsidRPr="007E12FC">
        <w:t>developmentally relevant counseling treatment or intervention plans</w:t>
      </w:r>
    </w:p>
    <w:p w14:paraId="6D46013B" w14:textId="07F50A86" w:rsidR="007E12FC" w:rsidRDefault="007E12FC" w:rsidP="007E12FC">
      <w:pPr>
        <w:pStyle w:val="ListParagraph"/>
        <w:numPr>
          <w:ilvl w:val="0"/>
          <w:numId w:val="15"/>
        </w:numPr>
      </w:pPr>
      <w:r w:rsidRPr="007E12FC">
        <w:t>development of measurable outcomes for clients</w:t>
      </w:r>
    </w:p>
    <w:p w14:paraId="5EA16476" w14:textId="2E93BF0C" w:rsidR="007E12FC" w:rsidRPr="00EC5AD3" w:rsidRDefault="007E12FC" w:rsidP="007E12FC">
      <w:pPr>
        <w:pStyle w:val="ListParagraph"/>
        <w:numPr>
          <w:ilvl w:val="0"/>
          <w:numId w:val="15"/>
        </w:numPr>
        <w:rPr>
          <w:szCs w:val="24"/>
        </w:rPr>
      </w:pPr>
      <w:r w:rsidRPr="007E12FC">
        <w:t xml:space="preserve">evidence-based counseling strategies and techniques for prevention and </w:t>
      </w:r>
      <w:r w:rsidRPr="00EC5AD3">
        <w:rPr>
          <w:szCs w:val="24"/>
        </w:rPr>
        <w:t>intervention</w:t>
      </w:r>
    </w:p>
    <w:p w14:paraId="28929A90" w14:textId="77777777" w:rsidR="00EA1DAC" w:rsidRPr="00EC5AD3" w:rsidRDefault="00EA1DAC" w:rsidP="00EA1DAC">
      <w:pPr>
        <w:rPr>
          <w:rFonts w:ascii="Times New Roman" w:hAnsi="Times New Roman"/>
          <w:szCs w:val="24"/>
        </w:rPr>
      </w:pPr>
    </w:p>
    <w:p w14:paraId="326C102D" w14:textId="47C5E906" w:rsidR="00EA1DAC" w:rsidRPr="00EC5AD3" w:rsidRDefault="002B6113" w:rsidP="00EA1DAC">
      <w:pPr>
        <w:ind w:left="720" w:firstLine="360"/>
        <w:rPr>
          <w:rFonts w:ascii="Times New Roman" w:hAnsi="Times New Roman"/>
          <w:szCs w:val="24"/>
        </w:rPr>
      </w:pPr>
      <w:r>
        <w:rPr>
          <w:rFonts w:ascii="Times New Roman" w:hAnsi="Times New Roman"/>
          <w:szCs w:val="24"/>
        </w:rPr>
        <w:t>2</w:t>
      </w:r>
      <w:r w:rsidR="00EA1DAC" w:rsidRPr="00EC5AD3">
        <w:rPr>
          <w:rFonts w:ascii="Times New Roman" w:hAnsi="Times New Roman"/>
          <w:szCs w:val="24"/>
        </w:rPr>
        <w:t>. Washington Admi</w:t>
      </w:r>
      <w:r w:rsidR="006B61FD" w:rsidRPr="00EC5AD3">
        <w:rPr>
          <w:rFonts w:ascii="Times New Roman" w:hAnsi="Times New Roman"/>
          <w:szCs w:val="24"/>
        </w:rPr>
        <w:t xml:space="preserve">nistrative Code </w:t>
      </w:r>
      <w:r w:rsidR="00EA1DAC" w:rsidRPr="00EC5AD3">
        <w:rPr>
          <w:rFonts w:ascii="Times New Roman" w:hAnsi="Times New Roman"/>
          <w:szCs w:val="24"/>
        </w:rPr>
        <w:t>WAC 246-811-030</w:t>
      </w:r>
    </w:p>
    <w:p w14:paraId="05630A1D" w14:textId="3027BB6E" w:rsidR="006B61FD" w:rsidRPr="00EC5AD3" w:rsidRDefault="00EA1DAC" w:rsidP="00EA1DAC">
      <w:pPr>
        <w:widowControl w:val="0"/>
        <w:autoSpaceDE w:val="0"/>
        <w:autoSpaceDN w:val="0"/>
        <w:adjustRightInd w:val="0"/>
        <w:ind w:left="720" w:firstLine="360"/>
        <w:rPr>
          <w:rFonts w:ascii="Times New Roman" w:hAnsi="Times New Roman"/>
          <w:szCs w:val="24"/>
        </w:rPr>
      </w:pPr>
      <w:r w:rsidRPr="00EC5AD3">
        <w:rPr>
          <w:rFonts w:ascii="Times New Roman" w:hAnsi="Times New Roman"/>
          <w:szCs w:val="24"/>
        </w:rPr>
        <w:t xml:space="preserve">    </w:t>
      </w:r>
      <w:r w:rsidR="006B61FD" w:rsidRPr="00EC5AD3">
        <w:rPr>
          <w:rFonts w:ascii="Times New Roman" w:hAnsi="Times New Roman"/>
          <w:szCs w:val="24"/>
        </w:rPr>
        <w:t>Ch</w:t>
      </w:r>
      <w:r w:rsidR="004652A0">
        <w:rPr>
          <w:rFonts w:ascii="Times New Roman" w:hAnsi="Times New Roman"/>
          <w:szCs w:val="24"/>
        </w:rPr>
        <w:t>emical Dependency Professional</w:t>
      </w:r>
    </w:p>
    <w:p w14:paraId="185B9AE6" w14:textId="4387B4C1" w:rsidR="00EA1DAC" w:rsidRPr="00EC5AD3" w:rsidRDefault="00EA1DAC" w:rsidP="006B61FD">
      <w:pPr>
        <w:pStyle w:val="ListParagraph"/>
        <w:widowControl w:val="0"/>
        <w:numPr>
          <w:ilvl w:val="0"/>
          <w:numId w:val="17"/>
        </w:numPr>
        <w:autoSpaceDE w:val="0"/>
        <w:autoSpaceDN w:val="0"/>
        <w:adjustRightInd w:val="0"/>
        <w:rPr>
          <w:rFonts w:cs="OpenSans"/>
          <w:szCs w:val="24"/>
        </w:rPr>
      </w:pPr>
      <w:r w:rsidRPr="00EC5AD3">
        <w:rPr>
          <w:rFonts w:cs="OpenSans"/>
          <w:szCs w:val="24"/>
        </w:rPr>
        <w:t>2(u) Adolescent chemical depe</w:t>
      </w:r>
      <w:r w:rsidR="007D5708" w:rsidRPr="00EC5AD3">
        <w:rPr>
          <w:rFonts w:cs="OpenSans"/>
          <w:szCs w:val="24"/>
        </w:rPr>
        <w:t>ndency assessment and treatment</w:t>
      </w:r>
    </w:p>
    <w:p w14:paraId="636FEFED" w14:textId="77777777" w:rsidR="001665DE" w:rsidRDefault="001665DE" w:rsidP="005E0601">
      <w:pPr>
        <w:rPr>
          <w:rFonts w:ascii="Times New Roman" w:hAnsi="Times New Roman"/>
          <w:b/>
          <w:caps/>
          <w:highlight w:val="lightGray"/>
        </w:rPr>
      </w:pPr>
    </w:p>
    <w:p w14:paraId="1265304D" w14:textId="5D500F83" w:rsidR="005E0601" w:rsidRPr="00D5109E" w:rsidRDefault="005E0601" w:rsidP="005E0601">
      <w:pPr>
        <w:rPr>
          <w:rFonts w:ascii="Times New Roman" w:hAnsi="Times New Roman"/>
          <w:b/>
          <w:caps/>
        </w:rPr>
      </w:pPr>
      <w:r w:rsidRPr="005E0601">
        <w:rPr>
          <w:rFonts w:ascii="Times New Roman" w:hAnsi="Times New Roman"/>
          <w:b/>
          <w:caps/>
          <w:highlight w:val="lightGray"/>
        </w:rPr>
        <w:t>KNOWLEDGE AND SKILLS OUTCOMES</w:t>
      </w:r>
    </w:p>
    <w:p w14:paraId="06512949" w14:textId="5C18A48A" w:rsidR="007D4D37" w:rsidRDefault="007D4D37" w:rsidP="005E0601">
      <w:pPr>
        <w:ind w:left="360"/>
      </w:pPr>
      <w:r w:rsidRPr="00BF7666">
        <w:rPr>
          <w:b/>
        </w:rPr>
        <w:t>COURSE OBJECTIVES</w:t>
      </w:r>
      <w:r w:rsidR="00533446">
        <w:t xml:space="preserve"> </w:t>
      </w:r>
    </w:p>
    <w:p w14:paraId="490EEED3" w14:textId="0B81812C" w:rsidR="00BF7666" w:rsidRDefault="00533446" w:rsidP="00BF7666">
      <w:pPr>
        <w:pStyle w:val="ListParagraph"/>
        <w:numPr>
          <w:ilvl w:val="0"/>
          <w:numId w:val="4"/>
        </w:numPr>
      </w:pPr>
      <w:r>
        <w:t xml:space="preserve">Students will be able to apply comprehensive, in-depth knowledge of techniques and theories of counseling children and adolescents. </w:t>
      </w:r>
    </w:p>
    <w:p w14:paraId="530637E6" w14:textId="3FBEA173" w:rsidR="006C7214" w:rsidRDefault="00533446" w:rsidP="00BF7666">
      <w:pPr>
        <w:pStyle w:val="ListParagraph"/>
        <w:numPr>
          <w:ilvl w:val="0"/>
          <w:numId w:val="4"/>
        </w:numPr>
      </w:pPr>
      <w:r>
        <w:t>Students will be able to apply social justice advocacy to situations involving adolescents in counseling settings.</w:t>
      </w:r>
    </w:p>
    <w:p w14:paraId="0F449CE3" w14:textId="360F440A" w:rsidR="001665DE" w:rsidRDefault="001665DE" w:rsidP="00BF7666">
      <w:pPr>
        <w:pStyle w:val="ListParagraph"/>
        <w:numPr>
          <w:ilvl w:val="0"/>
          <w:numId w:val="4"/>
        </w:numPr>
      </w:pPr>
      <w:r>
        <w:t>Students will understand child and adolescent behavior and ways to improve client well-being and enhance resiliency.</w:t>
      </w:r>
    </w:p>
    <w:p w14:paraId="7371EE14" w14:textId="77777777" w:rsidR="00367D9E" w:rsidRDefault="00367D9E">
      <w:pPr>
        <w:rPr>
          <w:b/>
        </w:rPr>
      </w:pPr>
    </w:p>
    <w:p w14:paraId="00E56261" w14:textId="2CFBDA04" w:rsidR="007D4D37" w:rsidRDefault="007D4D37">
      <w:r w:rsidRPr="00620480">
        <w:rPr>
          <w:b/>
          <w:highlight w:val="lightGray"/>
        </w:rPr>
        <w:t>COURSE INSTRUCTIONAL METHODS</w:t>
      </w:r>
      <w:r>
        <w:rPr>
          <w:b/>
        </w:rPr>
        <w:t xml:space="preserve"> </w:t>
      </w:r>
    </w:p>
    <w:p w14:paraId="7AFBE180" w14:textId="326CB264" w:rsidR="007D4D37" w:rsidRDefault="001665DE">
      <w:pPr>
        <w:ind w:left="360"/>
      </w:pPr>
      <w:r>
        <w:t xml:space="preserve">Instructional methods/strategies/techniques will vary and will </w:t>
      </w:r>
      <w:proofErr w:type="gramStart"/>
      <w:r>
        <w:t>include:</w:t>
      </w:r>
      <w:proofErr w:type="gramEnd"/>
      <w:r>
        <w:t xml:space="preserve"> role playing, small group projects, written work, and in-class presentations with student feedback.</w:t>
      </w:r>
    </w:p>
    <w:p w14:paraId="2C06E988" w14:textId="77777777" w:rsidR="007D4D37" w:rsidRDefault="007D4D37">
      <w:pPr>
        <w:ind w:left="360" w:hanging="360"/>
        <w:rPr>
          <w:b/>
        </w:rPr>
      </w:pPr>
    </w:p>
    <w:p w14:paraId="47E91264" w14:textId="77777777" w:rsidR="004845FC" w:rsidRPr="000A2A61" w:rsidRDefault="004845FC" w:rsidP="004845FC">
      <w:pPr>
        <w:rPr>
          <w:b/>
        </w:rPr>
      </w:pPr>
      <w:r w:rsidRPr="000A2A61">
        <w:rPr>
          <w:b/>
          <w:highlight w:val="lightGray"/>
        </w:rPr>
        <w:t>STUDENT PERFORMANCE EVALUATION CRITERIA AND PROCEDURES</w:t>
      </w:r>
    </w:p>
    <w:p w14:paraId="560CE63A" w14:textId="77777777" w:rsidR="004845FC" w:rsidRDefault="004845FC">
      <w:pPr>
        <w:ind w:left="360" w:hanging="360"/>
        <w:rPr>
          <w:b/>
        </w:rPr>
      </w:pPr>
    </w:p>
    <w:p w14:paraId="2039D95B" w14:textId="2099846C" w:rsidR="007D4D37" w:rsidRDefault="007D4D37">
      <w:pPr>
        <w:ind w:left="360" w:hanging="360"/>
      </w:pPr>
      <w:r>
        <w:rPr>
          <w:b/>
        </w:rPr>
        <w:t xml:space="preserve">COURSE REQUIREMENTS </w:t>
      </w:r>
    </w:p>
    <w:p w14:paraId="01B66648" w14:textId="77777777" w:rsidR="00CA605A" w:rsidRDefault="00CA605A">
      <w:pPr>
        <w:ind w:left="360" w:hanging="360"/>
      </w:pPr>
    </w:p>
    <w:p w14:paraId="1471AA27" w14:textId="54B93D12" w:rsidR="00CA605A" w:rsidRDefault="00CA605A" w:rsidP="00CA605A">
      <w:pPr>
        <w:pStyle w:val="ListParagraph"/>
        <w:numPr>
          <w:ilvl w:val="0"/>
          <w:numId w:val="1"/>
        </w:numPr>
      </w:pPr>
      <w:r>
        <w:lastRenderedPageBreak/>
        <w:t>Assignments</w:t>
      </w:r>
      <w:r w:rsidR="00CB4E06">
        <w:t xml:space="preserve"> and Activities</w:t>
      </w:r>
      <w:r w:rsidR="006B16A5">
        <w:t>: For more detailed descriptions please see the grading rubrics on Canvas.</w:t>
      </w:r>
    </w:p>
    <w:p w14:paraId="25414863" w14:textId="77777777" w:rsidR="00CA605A" w:rsidRDefault="00CA605A" w:rsidP="00CA605A"/>
    <w:tbl>
      <w:tblPr>
        <w:tblW w:w="86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888"/>
        <w:gridCol w:w="2970"/>
        <w:gridCol w:w="1800"/>
      </w:tblGrid>
      <w:tr w:rsidR="00CA605A" w:rsidRPr="00BE32B3" w14:paraId="64AD9A64" w14:textId="77777777" w:rsidTr="00972E06">
        <w:trPr>
          <w:tblHeader/>
          <w:jc w:val="center"/>
        </w:trPr>
        <w:tc>
          <w:tcPr>
            <w:tcW w:w="3888" w:type="dxa"/>
            <w:tcBorders>
              <w:top w:val="single" w:sz="8" w:space="0" w:color="auto"/>
              <w:left w:val="single" w:sz="8" w:space="0" w:color="auto"/>
              <w:bottom w:val="single" w:sz="8" w:space="0" w:color="auto"/>
              <w:right w:val="single" w:sz="8" w:space="0" w:color="auto"/>
            </w:tcBorders>
            <w:shd w:val="clear" w:color="auto" w:fill="D9D9D9"/>
          </w:tcPr>
          <w:p w14:paraId="4D3FA296" w14:textId="77777777" w:rsidR="00CA605A" w:rsidRPr="00BE32B3" w:rsidRDefault="00CA605A" w:rsidP="00972E06">
            <w:pPr>
              <w:jc w:val="center"/>
              <w:rPr>
                <w:rFonts w:ascii="Times New Roman" w:hAnsi="Times New Roman"/>
                <w:b/>
                <w:lang w:bidi="x-none"/>
              </w:rPr>
            </w:pPr>
          </w:p>
          <w:p w14:paraId="1D4D24F8" w14:textId="77777777" w:rsidR="00CA605A" w:rsidRPr="00BE32B3" w:rsidRDefault="00CA605A" w:rsidP="00972E06">
            <w:pPr>
              <w:jc w:val="center"/>
              <w:rPr>
                <w:b/>
                <w:lang w:bidi="x-none"/>
              </w:rPr>
            </w:pPr>
            <w:r w:rsidRPr="00BE32B3">
              <w:rPr>
                <w:rFonts w:ascii="Times New Roman" w:hAnsi="Times New Roman"/>
                <w:b/>
                <w:lang w:bidi="x-none"/>
              </w:rPr>
              <w:t>Assignment</w:t>
            </w:r>
          </w:p>
        </w:tc>
        <w:tc>
          <w:tcPr>
            <w:tcW w:w="2970" w:type="dxa"/>
            <w:tcBorders>
              <w:top w:val="single" w:sz="8" w:space="0" w:color="auto"/>
              <w:left w:val="single" w:sz="8" w:space="0" w:color="auto"/>
              <w:bottom w:val="single" w:sz="8" w:space="0" w:color="auto"/>
              <w:right w:val="single" w:sz="8" w:space="0" w:color="auto"/>
            </w:tcBorders>
            <w:shd w:val="clear" w:color="auto" w:fill="D9D9D9"/>
          </w:tcPr>
          <w:p w14:paraId="338FF4B8" w14:textId="77777777" w:rsidR="00CA605A" w:rsidRPr="00BE32B3" w:rsidRDefault="00CA605A" w:rsidP="00972E06">
            <w:pPr>
              <w:jc w:val="center"/>
              <w:rPr>
                <w:rFonts w:ascii="Times New Roman" w:hAnsi="Times New Roman"/>
                <w:b/>
                <w:lang w:bidi="x-none"/>
              </w:rPr>
            </w:pPr>
          </w:p>
          <w:p w14:paraId="34ABFA48" w14:textId="77777777" w:rsidR="00CA605A" w:rsidRPr="00BE32B3" w:rsidRDefault="00CA605A" w:rsidP="00972E06">
            <w:pPr>
              <w:jc w:val="center"/>
              <w:rPr>
                <w:b/>
                <w:lang w:bidi="x-none"/>
              </w:rPr>
            </w:pPr>
            <w:r w:rsidRPr="00BE32B3">
              <w:rPr>
                <w:b/>
                <w:lang w:bidi="x-none"/>
              </w:rPr>
              <w:t xml:space="preserve">CACREP Standard </w:t>
            </w:r>
          </w:p>
        </w:tc>
        <w:tc>
          <w:tcPr>
            <w:tcW w:w="1800" w:type="dxa"/>
            <w:tcBorders>
              <w:top w:val="single" w:sz="8" w:space="0" w:color="auto"/>
              <w:left w:val="single" w:sz="8" w:space="0" w:color="auto"/>
              <w:bottom w:val="single" w:sz="8" w:space="0" w:color="auto"/>
              <w:right w:val="single" w:sz="8" w:space="0" w:color="auto"/>
            </w:tcBorders>
            <w:shd w:val="clear" w:color="auto" w:fill="D9D9D9"/>
          </w:tcPr>
          <w:p w14:paraId="44AD61EA" w14:textId="77777777" w:rsidR="00CA605A" w:rsidRPr="00BE32B3" w:rsidRDefault="00CA605A" w:rsidP="00972E06">
            <w:pPr>
              <w:jc w:val="center"/>
              <w:rPr>
                <w:rFonts w:ascii="Times New Roman" w:hAnsi="Times New Roman"/>
                <w:b/>
                <w:lang w:bidi="x-none"/>
              </w:rPr>
            </w:pPr>
          </w:p>
          <w:p w14:paraId="4A922BF8" w14:textId="77777777" w:rsidR="00CA605A" w:rsidRPr="00BE32B3" w:rsidRDefault="00CA605A" w:rsidP="00972E06">
            <w:pPr>
              <w:jc w:val="center"/>
              <w:rPr>
                <w:b/>
                <w:lang w:bidi="x-none"/>
              </w:rPr>
            </w:pPr>
            <w:r w:rsidRPr="00BE32B3">
              <w:rPr>
                <w:rFonts w:ascii="Times New Roman" w:hAnsi="Times New Roman"/>
                <w:b/>
                <w:lang w:bidi="x-none"/>
              </w:rPr>
              <w:t xml:space="preserve">Points Possible </w:t>
            </w:r>
          </w:p>
        </w:tc>
      </w:tr>
      <w:tr w:rsidR="00CA605A" w:rsidRPr="00BE32B3" w14:paraId="662BD5CC" w14:textId="77777777" w:rsidTr="00972E06">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7308CB3D" w14:textId="77777777" w:rsidR="00CA605A" w:rsidRPr="00C249F2" w:rsidRDefault="00CA605A" w:rsidP="00972E06">
            <w:pPr>
              <w:rPr>
                <w:rFonts w:ascii="Times New Roman" w:hAnsi="Times New Roman"/>
                <w:highlight w:val="yellow"/>
                <w:lang w:bidi="x-none"/>
              </w:rPr>
            </w:pPr>
          </w:p>
          <w:p w14:paraId="3369C5FE" w14:textId="182535D7" w:rsidR="00CA605A" w:rsidRPr="00C249F2" w:rsidRDefault="005E0403" w:rsidP="00972E06">
            <w:pPr>
              <w:rPr>
                <w:rFonts w:ascii="Times New Roman" w:hAnsi="Times New Roman"/>
                <w:highlight w:val="yellow"/>
                <w:lang w:bidi="x-none"/>
              </w:rPr>
            </w:pPr>
            <w:r>
              <w:rPr>
                <w:rFonts w:ascii="Times New Roman" w:hAnsi="Times New Roman"/>
                <w:lang w:bidi="x-none"/>
              </w:rPr>
              <w:t>Article Review</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7A3787EB" w14:textId="77777777" w:rsidR="00CA605A" w:rsidRDefault="00546153" w:rsidP="00972E06">
            <w:pPr>
              <w:rPr>
                <w:lang w:bidi="x-none"/>
              </w:rPr>
            </w:pPr>
            <w:r>
              <w:rPr>
                <w:lang w:bidi="x-none"/>
              </w:rPr>
              <w:t xml:space="preserve">1.e; 2.a, b, c; 5.a, b, h, </w:t>
            </w:r>
            <w:proofErr w:type="spellStart"/>
            <w:r>
              <w:rPr>
                <w:lang w:bidi="x-none"/>
              </w:rPr>
              <w:t>i</w:t>
            </w:r>
            <w:proofErr w:type="spellEnd"/>
            <w:r>
              <w:rPr>
                <w:lang w:bidi="x-none"/>
              </w:rPr>
              <w:t>, j</w:t>
            </w:r>
          </w:p>
          <w:p w14:paraId="7867749F" w14:textId="588E317D" w:rsidR="00546153" w:rsidRPr="00194CBC" w:rsidRDefault="00546153" w:rsidP="00972E06">
            <w:pPr>
              <w:rPr>
                <w:lang w:bidi="x-none"/>
              </w:rPr>
            </w:pPr>
            <w:r>
              <w:rPr>
                <w:lang w:bidi="x-none"/>
              </w:rPr>
              <w:t>NASP 2.4,5,7,8</w:t>
            </w:r>
          </w:p>
        </w:tc>
        <w:tc>
          <w:tcPr>
            <w:tcW w:w="1800" w:type="dxa"/>
            <w:tcBorders>
              <w:top w:val="single" w:sz="8" w:space="0" w:color="auto"/>
              <w:left w:val="single" w:sz="8" w:space="0" w:color="auto"/>
              <w:bottom w:val="single" w:sz="8" w:space="0" w:color="auto"/>
              <w:right w:val="single" w:sz="8" w:space="0" w:color="auto"/>
            </w:tcBorders>
          </w:tcPr>
          <w:p w14:paraId="63699FFF" w14:textId="7AC9BCDB" w:rsidR="00CA605A" w:rsidRPr="00BE32B3" w:rsidRDefault="0013117F" w:rsidP="00972E06">
            <w:pPr>
              <w:jc w:val="center"/>
              <w:rPr>
                <w:rFonts w:ascii="Times New Roman" w:hAnsi="Times New Roman"/>
                <w:lang w:bidi="x-none"/>
              </w:rPr>
            </w:pPr>
            <w:r>
              <w:rPr>
                <w:rFonts w:ascii="Times New Roman" w:hAnsi="Times New Roman"/>
                <w:lang w:bidi="x-none"/>
              </w:rPr>
              <w:t>10</w:t>
            </w:r>
          </w:p>
        </w:tc>
      </w:tr>
      <w:tr w:rsidR="00CA605A" w:rsidRPr="00BE32B3" w14:paraId="1143D720" w14:textId="77777777" w:rsidTr="00972E06">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6DEB7C45" w14:textId="75DD4E1B" w:rsidR="00CA605A" w:rsidRPr="00BE32B3" w:rsidRDefault="005E0403" w:rsidP="00972E06">
            <w:pPr>
              <w:rPr>
                <w:rFonts w:ascii="Times New Roman" w:hAnsi="Times New Roman"/>
                <w:lang w:bidi="x-none"/>
              </w:rPr>
            </w:pPr>
            <w:r>
              <w:rPr>
                <w:rFonts w:ascii="Times New Roman" w:hAnsi="Times New Roman"/>
                <w:lang w:bidi="x-none"/>
              </w:rPr>
              <w:t>Advocacy Assignment</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45C3F6CD" w14:textId="77777777" w:rsidR="00546153" w:rsidRDefault="00546153" w:rsidP="00546153">
            <w:pPr>
              <w:rPr>
                <w:lang w:bidi="x-none"/>
              </w:rPr>
            </w:pPr>
            <w:r>
              <w:rPr>
                <w:lang w:bidi="x-none"/>
              </w:rPr>
              <w:t xml:space="preserve">1.e; 2.a, b, c; 5.a, b, h, </w:t>
            </w:r>
            <w:proofErr w:type="spellStart"/>
            <w:r>
              <w:rPr>
                <w:lang w:bidi="x-none"/>
              </w:rPr>
              <w:t>i</w:t>
            </w:r>
            <w:proofErr w:type="spellEnd"/>
            <w:r>
              <w:rPr>
                <w:lang w:bidi="x-none"/>
              </w:rPr>
              <w:t>, j</w:t>
            </w:r>
          </w:p>
          <w:p w14:paraId="15EC1FD1" w14:textId="09DFF483" w:rsidR="00CA605A" w:rsidRPr="00194CBC" w:rsidRDefault="00546153" w:rsidP="00546153">
            <w:pPr>
              <w:rPr>
                <w:lang w:bidi="x-none"/>
              </w:rPr>
            </w:pPr>
            <w:r>
              <w:rPr>
                <w:lang w:bidi="x-none"/>
              </w:rPr>
              <w:t>NASP 2.4,5,7,8</w:t>
            </w:r>
          </w:p>
        </w:tc>
        <w:tc>
          <w:tcPr>
            <w:tcW w:w="1800" w:type="dxa"/>
            <w:tcBorders>
              <w:top w:val="single" w:sz="8" w:space="0" w:color="auto"/>
              <w:left w:val="single" w:sz="8" w:space="0" w:color="auto"/>
              <w:bottom w:val="single" w:sz="8" w:space="0" w:color="auto"/>
              <w:right w:val="single" w:sz="8" w:space="0" w:color="auto"/>
            </w:tcBorders>
          </w:tcPr>
          <w:p w14:paraId="2E1C5DB6" w14:textId="6203CDD9" w:rsidR="00CA605A" w:rsidRPr="00BE32B3" w:rsidRDefault="0013117F" w:rsidP="00972E06">
            <w:pPr>
              <w:jc w:val="center"/>
              <w:rPr>
                <w:rFonts w:ascii="Times New Roman" w:hAnsi="Times New Roman"/>
                <w:lang w:bidi="x-none"/>
              </w:rPr>
            </w:pPr>
            <w:r>
              <w:rPr>
                <w:rFonts w:ascii="Times New Roman" w:hAnsi="Times New Roman"/>
                <w:lang w:bidi="x-none"/>
              </w:rPr>
              <w:t>10</w:t>
            </w:r>
          </w:p>
        </w:tc>
      </w:tr>
      <w:tr w:rsidR="00CA605A" w:rsidRPr="00BE32B3" w14:paraId="2EF6D80C" w14:textId="77777777" w:rsidTr="00972E06">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1977E443" w14:textId="2847058F" w:rsidR="00CA605A" w:rsidRPr="00BC0C83" w:rsidRDefault="0013117F" w:rsidP="00972E06">
            <w:pPr>
              <w:rPr>
                <w:rFonts w:ascii="Times New Roman" w:hAnsi="Times New Roman"/>
                <w:highlight w:val="yellow"/>
                <w:lang w:bidi="x-none"/>
              </w:rPr>
            </w:pPr>
            <w:r>
              <w:rPr>
                <w:rFonts w:ascii="Times New Roman" w:hAnsi="Times New Roman"/>
                <w:lang w:bidi="x-none"/>
              </w:rPr>
              <w:t>Expressive Art Class Activity</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221163C0" w14:textId="77777777" w:rsidR="00546153" w:rsidRDefault="00546153" w:rsidP="00546153">
            <w:pPr>
              <w:rPr>
                <w:lang w:bidi="x-none"/>
              </w:rPr>
            </w:pPr>
            <w:r>
              <w:rPr>
                <w:lang w:bidi="x-none"/>
              </w:rPr>
              <w:t xml:space="preserve">1.e; 2.a, b, c; 5.a, b, h, </w:t>
            </w:r>
            <w:proofErr w:type="spellStart"/>
            <w:r>
              <w:rPr>
                <w:lang w:bidi="x-none"/>
              </w:rPr>
              <w:t>i</w:t>
            </w:r>
            <w:proofErr w:type="spellEnd"/>
            <w:r>
              <w:rPr>
                <w:lang w:bidi="x-none"/>
              </w:rPr>
              <w:t>, j</w:t>
            </w:r>
          </w:p>
          <w:p w14:paraId="731AB7C4" w14:textId="102C7639" w:rsidR="00CA605A" w:rsidRPr="00194CBC" w:rsidRDefault="00546153" w:rsidP="00546153">
            <w:pPr>
              <w:rPr>
                <w:lang w:bidi="x-none"/>
              </w:rPr>
            </w:pPr>
            <w:r>
              <w:rPr>
                <w:lang w:bidi="x-none"/>
              </w:rPr>
              <w:t>NASP 2.4,5,7,8</w:t>
            </w:r>
          </w:p>
        </w:tc>
        <w:tc>
          <w:tcPr>
            <w:tcW w:w="1800" w:type="dxa"/>
            <w:tcBorders>
              <w:top w:val="single" w:sz="8" w:space="0" w:color="auto"/>
              <w:left w:val="single" w:sz="8" w:space="0" w:color="auto"/>
              <w:bottom w:val="single" w:sz="8" w:space="0" w:color="auto"/>
              <w:right w:val="single" w:sz="8" w:space="0" w:color="auto"/>
            </w:tcBorders>
          </w:tcPr>
          <w:p w14:paraId="620683B0" w14:textId="0BF55243" w:rsidR="00CA605A" w:rsidRPr="00BE32B3" w:rsidRDefault="0013117F" w:rsidP="00972E06">
            <w:pPr>
              <w:jc w:val="center"/>
              <w:rPr>
                <w:rFonts w:ascii="Times New Roman" w:hAnsi="Times New Roman"/>
                <w:lang w:bidi="x-none"/>
              </w:rPr>
            </w:pPr>
            <w:r>
              <w:rPr>
                <w:rFonts w:ascii="Times New Roman" w:hAnsi="Times New Roman"/>
                <w:lang w:bidi="x-none"/>
              </w:rPr>
              <w:t>10</w:t>
            </w:r>
          </w:p>
        </w:tc>
      </w:tr>
      <w:tr w:rsidR="00305012" w:rsidRPr="00BE32B3" w14:paraId="3A528F96" w14:textId="77777777" w:rsidTr="00972E06">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67B30789" w14:textId="77A53294" w:rsidR="00305012" w:rsidRPr="00BC0C83" w:rsidRDefault="0013117F" w:rsidP="00972E06">
            <w:pPr>
              <w:rPr>
                <w:rFonts w:ascii="Times New Roman" w:hAnsi="Times New Roman"/>
                <w:highlight w:val="yellow"/>
                <w:lang w:bidi="x-none"/>
              </w:rPr>
            </w:pPr>
            <w:r>
              <w:rPr>
                <w:rFonts w:ascii="Times New Roman" w:hAnsi="Times New Roman"/>
                <w:lang w:bidi="x-none"/>
              </w:rPr>
              <w:t>Participation</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2183993E" w14:textId="77777777" w:rsidR="00546153" w:rsidRDefault="00546153" w:rsidP="00546153">
            <w:pPr>
              <w:rPr>
                <w:lang w:bidi="x-none"/>
              </w:rPr>
            </w:pPr>
            <w:r>
              <w:rPr>
                <w:lang w:bidi="x-none"/>
              </w:rPr>
              <w:t xml:space="preserve">1.e; 2.a, b, c; 5.a, b, h, </w:t>
            </w:r>
            <w:proofErr w:type="spellStart"/>
            <w:r>
              <w:rPr>
                <w:lang w:bidi="x-none"/>
              </w:rPr>
              <w:t>i</w:t>
            </w:r>
            <w:proofErr w:type="spellEnd"/>
            <w:r>
              <w:rPr>
                <w:lang w:bidi="x-none"/>
              </w:rPr>
              <w:t>, j</w:t>
            </w:r>
          </w:p>
          <w:p w14:paraId="449593D6" w14:textId="509AA488" w:rsidR="00305012" w:rsidRDefault="00546153" w:rsidP="00546153">
            <w:pPr>
              <w:rPr>
                <w:lang w:bidi="x-none"/>
              </w:rPr>
            </w:pPr>
            <w:r>
              <w:rPr>
                <w:lang w:bidi="x-none"/>
              </w:rPr>
              <w:t>NASP 2.4,5,7,8</w:t>
            </w:r>
          </w:p>
          <w:p w14:paraId="5A34FFA4" w14:textId="7B4942D3" w:rsidR="00546153" w:rsidRPr="00194CBC" w:rsidRDefault="00546153" w:rsidP="00972E06">
            <w:pPr>
              <w:rPr>
                <w:lang w:bidi="x-none"/>
              </w:rPr>
            </w:pPr>
          </w:p>
        </w:tc>
        <w:tc>
          <w:tcPr>
            <w:tcW w:w="1800" w:type="dxa"/>
            <w:tcBorders>
              <w:top w:val="single" w:sz="8" w:space="0" w:color="auto"/>
              <w:left w:val="single" w:sz="8" w:space="0" w:color="auto"/>
              <w:bottom w:val="single" w:sz="8" w:space="0" w:color="auto"/>
              <w:right w:val="single" w:sz="8" w:space="0" w:color="auto"/>
            </w:tcBorders>
          </w:tcPr>
          <w:p w14:paraId="3E400D7F" w14:textId="7FBB8494" w:rsidR="00305012" w:rsidRPr="00BE32B3" w:rsidRDefault="0013117F" w:rsidP="00972E06">
            <w:pPr>
              <w:jc w:val="center"/>
              <w:rPr>
                <w:rFonts w:ascii="Times New Roman" w:hAnsi="Times New Roman"/>
                <w:lang w:bidi="x-none"/>
              </w:rPr>
            </w:pPr>
            <w:r>
              <w:rPr>
                <w:rFonts w:ascii="Times New Roman" w:hAnsi="Times New Roman"/>
                <w:lang w:bidi="x-none"/>
              </w:rPr>
              <w:t>20</w:t>
            </w:r>
          </w:p>
        </w:tc>
      </w:tr>
    </w:tbl>
    <w:p w14:paraId="0C26F2DC" w14:textId="77777777" w:rsidR="00CA605A" w:rsidRDefault="00CA605A">
      <w:pPr>
        <w:ind w:left="360" w:hanging="360"/>
      </w:pPr>
    </w:p>
    <w:p w14:paraId="66542E74" w14:textId="77777777" w:rsidR="007D4D37" w:rsidRDefault="007D4D37">
      <w:pPr>
        <w:rPr>
          <w:sz w:val="14"/>
        </w:rPr>
      </w:pPr>
    </w:p>
    <w:p w14:paraId="67D429CE" w14:textId="64C47F05" w:rsidR="00CB4E06" w:rsidRDefault="00546153" w:rsidP="00CB4E06">
      <w:pPr>
        <w:pStyle w:val="ListParagraph"/>
        <w:numPr>
          <w:ilvl w:val="0"/>
          <w:numId w:val="1"/>
        </w:numPr>
      </w:pPr>
      <w:r>
        <w:t>Grading Scale:</w:t>
      </w:r>
    </w:p>
    <w:p w14:paraId="0623C582" w14:textId="77777777" w:rsidR="00CB4E06" w:rsidRDefault="00CB4E06" w:rsidP="00CB4E06"/>
    <w:p w14:paraId="6938C5E3" w14:textId="07F01FF7" w:rsidR="00CB4E06" w:rsidRDefault="00CB4E06" w:rsidP="00CB4E06">
      <w:pPr>
        <w:ind w:firstLine="720"/>
      </w:pPr>
      <w:r>
        <w:t>94-100</w:t>
      </w:r>
      <w:r>
        <w:tab/>
        <w:t>%</w:t>
      </w:r>
      <w:r>
        <w:tab/>
        <w:t>A</w:t>
      </w:r>
      <w:r>
        <w:tab/>
      </w:r>
      <w:r>
        <w:tab/>
        <w:t>80-83</w:t>
      </w:r>
      <w:r>
        <w:tab/>
      </w:r>
      <w:r>
        <w:tab/>
        <w:t>B-</w:t>
      </w:r>
      <w:r>
        <w:tab/>
      </w:r>
      <w:r>
        <w:tab/>
      </w:r>
      <w:r>
        <w:tab/>
        <w:t>67-69</w:t>
      </w:r>
      <w:r>
        <w:tab/>
      </w:r>
      <w:r>
        <w:tab/>
        <w:t>D+</w:t>
      </w:r>
    </w:p>
    <w:p w14:paraId="420C9538" w14:textId="77777777" w:rsidR="00CB4E06" w:rsidRDefault="00CB4E06" w:rsidP="00CB4E06">
      <w:r>
        <w:tab/>
        <w:t>90-93</w:t>
      </w:r>
      <w:r>
        <w:tab/>
      </w:r>
      <w:r>
        <w:tab/>
        <w:t>A-</w:t>
      </w:r>
      <w:r>
        <w:tab/>
      </w:r>
      <w:r>
        <w:tab/>
        <w:t>77-79</w:t>
      </w:r>
      <w:r>
        <w:tab/>
      </w:r>
      <w:r>
        <w:tab/>
        <w:t>C+</w:t>
      </w:r>
      <w:r>
        <w:tab/>
      </w:r>
      <w:r>
        <w:tab/>
      </w:r>
      <w:r>
        <w:tab/>
        <w:t>64-66</w:t>
      </w:r>
      <w:r>
        <w:tab/>
      </w:r>
      <w:r>
        <w:tab/>
        <w:t>D</w:t>
      </w:r>
      <w:r>
        <w:tab/>
      </w:r>
    </w:p>
    <w:p w14:paraId="77C55391" w14:textId="77777777" w:rsidR="00CB4E06" w:rsidRDefault="00CB4E06" w:rsidP="00CB4E06">
      <w:r>
        <w:tab/>
        <w:t>87-89</w:t>
      </w:r>
      <w:r>
        <w:tab/>
      </w:r>
      <w:r>
        <w:tab/>
        <w:t>B+</w:t>
      </w:r>
      <w:r>
        <w:tab/>
      </w:r>
      <w:r>
        <w:tab/>
        <w:t>74-76</w:t>
      </w:r>
      <w:r>
        <w:tab/>
      </w:r>
      <w:r>
        <w:tab/>
        <w:t>C</w:t>
      </w:r>
      <w:r>
        <w:tab/>
      </w:r>
      <w:r>
        <w:tab/>
      </w:r>
      <w:r>
        <w:tab/>
        <w:t>60-63</w:t>
      </w:r>
      <w:r>
        <w:tab/>
      </w:r>
      <w:r>
        <w:tab/>
        <w:t>D-</w:t>
      </w:r>
    </w:p>
    <w:p w14:paraId="6823D3CA" w14:textId="77777777" w:rsidR="00CB4E06" w:rsidRDefault="00CB4E06" w:rsidP="00CB4E06">
      <w:r>
        <w:tab/>
        <w:t>84-86</w:t>
      </w:r>
      <w:r>
        <w:tab/>
      </w:r>
      <w:r>
        <w:tab/>
        <w:t>B</w:t>
      </w:r>
      <w:r>
        <w:tab/>
      </w:r>
      <w:r>
        <w:tab/>
        <w:t>70-73</w:t>
      </w:r>
      <w:r>
        <w:tab/>
      </w:r>
      <w:r>
        <w:tab/>
        <w:t>C-</w:t>
      </w:r>
      <w:r>
        <w:tab/>
      </w:r>
      <w:r>
        <w:tab/>
        <w:t xml:space="preserve"> </w:t>
      </w:r>
      <w:r>
        <w:tab/>
        <w:t xml:space="preserve"> 0-59</w:t>
      </w:r>
      <w:r>
        <w:tab/>
      </w:r>
      <w:r>
        <w:tab/>
        <w:t>F</w:t>
      </w:r>
    </w:p>
    <w:p w14:paraId="6BF320A8" w14:textId="77777777" w:rsidR="00CB4E06" w:rsidRDefault="00CB4E06" w:rsidP="00CB4E06"/>
    <w:p w14:paraId="17C0DEA7" w14:textId="77777777" w:rsidR="0087242F" w:rsidRDefault="0087242F">
      <w:pPr>
        <w:tabs>
          <w:tab w:val="left" w:pos="5040"/>
          <w:tab w:val="left" w:pos="5300"/>
        </w:tabs>
        <w:ind w:left="720"/>
      </w:pPr>
    </w:p>
    <w:p w14:paraId="4E87FFC0" w14:textId="5621CFC3" w:rsidR="00EA09E8" w:rsidRDefault="00EA09E8" w:rsidP="00EA09E8">
      <w:pPr>
        <w:pStyle w:val="ListParagraph"/>
        <w:numPr>
          <w:ilvl w:val="0"/>
          <w:numId w:val="1"/>
        </w:numPr>
      </w:pPr>
      <w:r>
        <w:t>Course Expectations:</w:t>
      </w:r>
    </w:p>
    <w:p w14:paraId="6B95597C" w14:textId="77777777" w:rsidR="00CA605A" w:rsidRDefault="00CA605A">
      <w:pPr>
        <w:tabs>
          <w:tab w:val="left" w:pos="5040"/>
          <w:tab w:val="left" w:pos="5300"/>
        </w:tabs>
        <w:ind w:left="720"/>
      </w:pPr>
    </w:p>
    <w:p w14:paraId="525AE934" w14:textId="362D3109" w:rsidR="0087242F" w:rsidRPr="000C2CCD" w:rsidRDefault="000C2CCD" w:rsidP="00CB0EC0">
      <w:pPr>
        <w:rPr>
          <w:szCs w:val="24"/>
        </w:rPr>
      </w:pPr>
      <w:r w:rsidRPr="000C2CCD">
        <w:rPr>
          <w:rFonts w:ascii="Times New Roman" w:hAnsi="Times New Roman"/>
          <w:szCs w:val="24"/>
        </w:rPr>
        <w:t xml:space="preserve">This course is organized around the idea of a ‘learning community’, which means that each student’s contributions to our collective learning are as important as her or his individual projects. These contributions to the whole usually show up as ‘participation’, but they also depend on background research outside of class, careful preparation for class discussion, and willingness to foster dialogue during class AND participates in any assigned discussions on Canvas. To receive full points, a student shows up to class prepared with consistent and meaningful thoughts that contribute to and facilitate group discussions. Students are expected to attend every class; </w:t>
      </w:r>
      <w:r w:rsidR="00191441">
        <w:rPr>
          <w:rFonts w:ascii="Times New Roman" w:hAnsi="Times New Roman"/>
          <w:szCs w:val="24"/>
        </w:rPr>
        <w:t>missing more than one class could result in failure of the class.</w:t>
      </w:r>
      <w:r w:rsidR="00CB0EC0">
        <w:rPr>
          <w:rFonts w:ascii="Times New Roman" w:hAnsi="Times New Roman"/>
          <w:szCs w:val="24"/>
        </w:rPr>
        <w:t xml:space="preserve"> Lastly, no zoom option will be provided in lieu of attending class in-person. </w:t>
      </w:r>
    </w:p>
    <w:p w14:paraId="5A54A134" w14:textId="77777777" w:rsidR="00EA6D16" w:rsidRDefault="00EA6D16">
      <w:pPr>
        <w:rPr>
          <w:b/>
        </w:rPr>
      </w:pPr>
      <w:r>
        <w:rPr>
          <w:b/>
        </w:rPr>
        <w:br w:type="page"/>
      </w:r>
    </w:p>
    <w:p w14:paraId="04B158A5" w14:textId="20BDEF04" w:rsidR="0087242F" w:rsidRDefault="0087242F">
      <w:pPr>
        <w:rPr>
          <w:b/>
        </w:rPr>
      </w:pPr>
      <w:r>
        <w:rPr>
          <w:b/>
        </w:rPr>
        <w:lastRenderedPageBreak/>
        <w:t xml:space="preserve">SCHEDULE OF COURSE ACTIVITIES </w:t>
      </w:r>
    </w:p>
    <w:p w14:paraId="3187277F" w14:textId="77777777" w:rsidR="00EA6D16" w:rsidRDefault="00EA6D16">
      <w:pPr>
        <w:rPr>
          <w:b/>
        </w:rPr>
      </w:pPr>
    </w:p>
    <w:tbl>
      <w:tblPr>
        <w:tblW w:w="48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58"/>
        <w:gridCol w:w="1853"/>
        <w:gridCol w:w="1749"/>
        <w:gridCol w:w="2699"/>
        <w:gridCol w:w="1537"/>
      </w:tblGrid>
      <w:tr w:rsidR="00282C67" w:rsidRPr="00AB47A9" w14:paraId="5B1E2101" w14:textId="77777777" w:rsidTr="000C2CCD">
        <w:trPr>
          <w:tblHeader/>
        </w:trPr>
        <w:tc>
          <w:tcPr>
            <w:tcW w:w="644" w:type="pct"/>
            <w:tcBorders>
              <w:top w:val="single" w:sz="8" w:space="0" w:color="auto"/>
              <w:left w:val="single" w:sz="8" w:space="0" w:color="auto"/>
              <w:bottom w:val="single" w:sz="8" w:space="0" w:color="auto"/>
              <w:right w:val="single" w:sz="8" w:space="0" w:color="auto"/>
            </w:tcBorders>
            <w:shd w:val="clear" w:color="auto" w:fill="D9D9D9"/>
          </w:tcPr>
          <w:p w14:paraId="75D91BB2" w14:textId="77777777" w:rsidR="00EA6D16" w:rsidRPr="00AB47A9" w:rsidRDefault="00EA6D16" w:rsidP="00972E06">
            <w:pPr>
              <w:jc w:val="center"/>
              <w:rPr>
                <w:rFonts w:ascii="Times New Roman" w:hAnsi="Times New Roman"/>
                <w:b/>
                <w:lang w:bidi="x-none"/>
              </w:rPr>
            </w:pPr>
          </w:p>
          <w:p w14:paraId="25086FBB" w14:textId="77777777" w:rsidR="00EA6D16" w:rsidRPr="00AB47A9" w:rsidRDefault="00EA6D16" w:rsidP="00972E06">
            <w:pPr>
              <w:jc w:val="center"/>
              <w:rPr>
                <w:rFonts w:ascii="Times New Roman" w:hAnsi="Times New Roman"/>
                <w:b/>
                <w:lang w:bidi="x-none"/>
              </w:rPr>
            </w:pPr>
          </w:p>
          <w:p w14:paraId="4FB31A58" w14:textId="77777777" w:rsidR="00EA6D16" w:rsidRPr="00AB47A9" w:rsidRDefault="00EA6D16" w:rsidP="00972E06">
            <w:pPr>
              <w:jc w:val="center"/>
              <w:rPr>
                <w:b/>
                <w:lang w:bidi="x-none"/>
              </w:rPr>
            </w:pPr>
            <w:r w:rsidRPr="00CD6A5F">
              <w:rPr>
                <w:rFonts w:ascii="Times New Roman" w:hAnsi="Times New Roman"/>
                <w:b/>
                <w:lang w:bidi="x-none"/>
              </w:rPr>
              <w:t>Date</w:t>
            </w:r>
          </w:p>
        </w:tc>
        <w:tc>
          <w:tcPr>
            <w:tcW w:w="1030" w:type="pct"/>
            <w:tcBorders>
              <w:top w:val="single" w:sz="8" w:space="0" w:color="auto"/>
              <w:left w:val="single" w:sz="8" w:space="0" w:color="auto"/>
              <w:bottom w:val="single" w:sz="8" w:space="0" w:color="auto"/>
              <w:right w:val="single" w:sz="8" w:space="0" w:color="auto"/>
            </w:tcBorders>
            <w:shd w:val="clear" w:color="auto" w:fill="D9D9D9"/>
          </w:tcPr>
          <w:p w14:paraId="250691C4" w14:textId="77777777" w:rsidR="00EA6D16" w:rsidRPr="00AB47A9" w:rsidRDefault="00EA6D16" w:rsidP="00972E06">
            <w:pPr>
              <w:jc w:val="center"/>
              <w:rPr>
                <w:rFonts w:ascii="Times New Roman" w:hAnsi="Times New Roman"/>
                <w:b/>
                <w:lang w:bidi="x-none"/>
              </w:rPr>
            </w:pPr>
          </w:p>
          <w:p w14:paraId="67E11F61" w14:textId="77777777" w:rsidR="006814ED" w:rsidRDefault="006814ED" w:rsidP="00972E06">
            <w:pPr>
              <w:jc w:val="center"/>
              <w:rPr>
                <w:rFonts w:ascii="Times New Roman" w:hAnsi="Times New Roman"/>
                <w:b/>
                <w:lang w:bidi="x-none"/>
              </w:rPr>
            </w:pPr>
          </w:p>
          <w:p w14:paraId="0812BFFB" w14:textId="7FC29BD4" w:rsidR="00EA6D16" w:rsidRPr="00E51C9A" w:rsidRDefault="00EA6D16" w:rsidP="00972E06">
            <w:pPr>
              <w:jc w:val="center"/>
              <w:rPr>
                <w:rFonts w:ascii="Times New Roman" w:hAnsi="Times New Roman"/>
                <w:b/>
                <w:lang w:bidi="x-none"/>
              </w:rPr>
            </w:pPr>
            <w:r w:rsidRPr="00AB47A9">
              <w:rPr>
                <w:rFonts w:ascii="Times New Roman" w:hAnsi="Times New Roman"/>
                <w:b/>
                <w:lang w:bidi="x-none"/>
              </w:rPr>
              <w:t>Topics</w:t>
            </w:r>
            <w:r>
              <w:rPr>
                <w:rFonts w:ascii="Times New Roman" w:hAnsi="Times New Roman"/>
                <w:b/>
                <w:lang w:bidi="x-none"/>
              </w:rPr>
              <w:t xml:space="preserve"> </w:t>
            </w:r>
          </w:p>
        </w:tc>
        <w:tc>
          <w:tcPr>
            <w:tcW w:w="972" w:type="pct"/>
            <w:tcBorders>
              <w:top w:val="single" w:sz="8" w:space="0" w:color="auto"/>
              <w:left w:val="single" w:sz="8" w:space="0" w:color="auto"/>
              <w:bottom w:val="single" w:sz="8" w:space="0" w:color="auto"/>
              <w:right w:val="single" w:sz="8" w:space="0" w:color="auto"/>
            </w:tcBorders>
            <w:shd w:val="clear" w:color="auto" w:fill="D9D9D9"/>
          </w:tcPr>
          <w:p w14:paraId="525BC75D" w14:textId="77777777" w:rsidR="00EA6D16" w:rsidRPr="00AB47A9" w:rsidRDefault="00EA6D16" w:rsidP="00972E06">
            <w:pPr>
              <w:jc w:val="center"/>
              <w:rPr>
                <w:rFonts w:ascii="Times New Roman" w:hAnsi="Times New Roman"/>
                <w:b/>
                <w:lang w:bidi="x-none"/>
              </w:rPr>
            </w:pPr>
          </w:p>
          <w:p w14:paraId="25FC2A0E" w14:textId="25FE1FC8" w:rsidR="00EA6D16" w:rsidRPr="00AB47A9" w:rsidRDefault="00EE25B2" w:rsidP="00972E06">
            <w:pPr>
              <w:jc w:val="center"/>
              <w:rPr>
                <w:b/>
                <w:lang w:bidi="x-none"/>
              </w:rPr>
            </w:pPr>
            <w:r>
              <w:rPr>
                <w:rFonts w:ascii="Times New Roman" w:hAnsi="Times New Roman"/>
                <w:b/>
                <w:lang w:bidi="x-none"/>
              </w:rPr>
              <w:t>Readings and Assignments</w:t>
            </w:r>
          </w:p>
        </w:tc>
        <w:tc>
          <w:tcPr>
            <w:tcW w:w="1500" w:type="pct"/>
            <w:tcBorders>
              <w:top w:val="single" w:sz="8" w:space="0" w:color="auto"/>
              <w:left w:val="single" w:sz="8" w:space="0" w:color="auto"/>
              <w:bottom w:val="single" w:sz="8" w:space="0" w:color="auto"/>
              <w:right w:val="single" w:sz="8" w:space="0" w:color="auto"/>
            </w:tcBorders>
            <w:shd w:val="clear" w:color="auto" w:fill="D9D9D9"/>
          </w:tcPr>
          <w:p w14:paraId="79A3582D" w14:textId="77777777" w:rsidR="00EE25B2" w:rsidRDefault="00EE25B2" w:rsidP="00972E06">
            <w:pPr>
              <w:jc w:val="center"/>
              <w:rPr>
                <w:rFonts w:ascii="Times New Roman" w:hAnsi="Times New Roman"/>
                <w:b/>
                <w:lang w:bidi="x-none"/>
              </w:rPr>
            </w:pPr>
          </w:p>
          <w:p w14:paraId="55E62ACF" w14:textId="6612C884" w:rsidR="00EA6D16" w:rsidRPr="003328D7" w:rsidRDefault="00EE25B2" w:rsidP="00972E06">
            <w:pPr>
              <w:jc w:val="center"/>
              <w:rPr>
                <w:rFonts w:ascii="Times New Roman" w:hAnsi="Times New Roman"/>
                <w:b/>
                <w:lang w:bidi="x-none"/>
              </w:rPr>
            </w:pPr>
            <w:r>
              <w:rPr>
                <w:rFonts w:ascii="Times New Roman" w:hAnsi="Times New Roman"/>
                <w:b/>
                <w:lang w:bidi="x-none"/>
              </w:rPr>
              <w:t>CACREP STANDARD</w:t>
            </w:r>
          </w:p>
        </w:tc>
        <w:tc>
          <w:tcPr>
            <w:tcW w:w="854" w:type="pct"/>
            <w:tcBorders>
              <w:top w:val="single" w:sz="8" w:space="0" w:color="auto"/>
              <w:left w:val="single" w:sz="8" w:space="0" w:color="auto"/>
              <w:bottom w:val="single" w:sz="8" w:space="0" w:color="auto"/>
              <w:right w:val="single" w:sz="8" w:space="0" w:color="auto"/>
            </w:tcBorders>
            <w:shd w:val="clear" w:color="auto" w:fill="D9D9D9"/>
          </w:tcPr>
          <w:p w14:paraId="1EC8C76C" w14:textId="77777777" w:rsidR="00EA6D16" w:rsidRDefault="00EA6D16" w:rsidP="00EE25B2">
            <w:pPr>
              <w:rPr>
                <w:rFonts w:ascii="Times New Roman" w:hAnsi="Times New Roman"/>
                <w:b/>
                <w:lang w:bidi="x-none"/>
              </w:rPr>
            </w:pPr>
          </w:p>
          <w:p w14:paraId="6D2C9DDA" w14:textId="77777777" w:rsidR="00EE25B2" w:rsidRDefault="00A816DF" w:rsidP="00972E06">
            <w:pPr>
              <w:jc w:val="center"/>
              <w:rPr>
                <w:rFonts w:ascii="Times New Roman" w:hAnsi="Times New Roman"/>
                <w:b/>
                <w:lang w:bidi="x-none"/>
              </w:rPr>
            </w:pPr>
            <w:r>
              <w:rPr>
                <w:rFonts w:ascii="Times New Roman" w:hAnsi="Times New Roman"/>
                <w:b/>
                <w:lang w:bidi="x-none"/>
              </w:rPr>
              <w:t>Evaluation</w:t>
            </w:r>
          </w:p>
          <w:p w14:paraId="33583CB8" w14:textId="63B0A27D" w:rsidR="00F03CD5" w:rsidRPr="00AB47A9" w:rsidRDefault="00F03CD5" w:rsidP="00972E06">
            <w:pPr>
              <w:jc w:val="center"/>
              <w:rPr>
                <w:b/>
                <w:lang w:bidi="x-none"/>
              </w:rPr>
            </w:pPr>
            <w:r>
              <w:rPr>
                <w:rFonts w:ascii="Times New Roman" w:hAnsi="Times New Roman"/>
                <w:b/>
                <w:lang w:bidi="x-none"/>
              </w:rPr>
              <w:t>Method</w:t>
            </w:r>
          </w:p>
        </w:tc>
      </w:tr>
      <w:tr w:rsidR="00282C67" w:rsidRPr="00AB47A9" w14:paraId="412226AA" w14:textId="77777777" w:rsidTr="000C2CCD">
        <w:tc>
          <w:tcPr>
            <w:tcW w:w="644" w:type="pct"/>
            <w:tcBorders>
              <w:top w:val="single" w:sz="8" w:space="0" w:color="auto"/>
              <w:left w:val="single" w:sz="8" w:space="0" w:color="auto"/>
              <w:bottom w:val="single" w:sz="8" w:space="0" w:color="auto"/>
              <w:right w:val="single" w:sz="8" w:space="0" w:color="auto"/>
            </w:tcBorders>
            <w:shd w:val="clear" w:color="auto" w:fill="D9D9D9"/>
          </w:tcPr>
          <w:p w14:paraId="2DE50C1D" w14:textId="77777777" w:rsidR="00EA6D16" w:rsidRPr="00AB47A9" w:rsidRDefault="00EA6D16" w:rsidP="00972E06">
            <w:pPr>
              <w:jc w:val="center"/>
              <w:rPr>
                <w:rFonts w:ascii="Times New Roman" w:hAnsi="Times New Roman"/>
                <w:sz w:val="20"/>
                <w:lang w:bidi="x-none"/>
              </w:rPr>
            </w:pPr>
          </w:p>
          <w:p w14:paraId="14170EF2" w14:textId="77777777" w:rsidR="00EA6D16" w:rsidRPr="00AB47A9" w:rsidRDefault="00EA6D16" w:rsidP="00972E06">
            <w:pPr>
              <w:rPr>
                <w:rFonts w:ascii="Times New Roman" w:hAnsi="Times New Roman"/>
                <w:sz w:val="20"/>
                <w:lang w:bidi="x-none"/>
              </w:rPr>
            </w:pPr>
          </w:p>
          <w:p w14:paraId="53A525F7" w14:textId="2E1AFFAA" w:rsidR="00EA6D16" w:rsidRDefault="00EA6D16" w:rsidP="00972E06">
            <w:pPr>
              <w:jc w:val="center"/>
              <w:rPr>
                <w:rFonts w:ascii="Times New Roman" w:hAnsi="Times New Roman"/>
                <w:sz w:val="20"/>
                <w:lang w:bidi="x-none"/>
              </w:rPr>
            </w:pPr>
            <w:r w:rsidRPr="00AB47A9">
              <w:rPr>
                <w:rFonts w:ascii="Times New Roman" w:hAnsi="Times New Roman"/>
                <w:sz w:val="20"/>
                <w:lang w:bidi="x-none"/>
              </w:rPr>
              <w:t>Class #1</w:t>
            </w:r>
          </w:p>
          <w:p w14:paraId="5CCEF300" w14:textId="394140D5" w:rsidR="000C2CCD" w:rsidRPr="00AB47A9" w:rsidRDefault="000C2CCD" w:rsidP="00972E06">
            <w:pPr>
              <w:jc w:val="center"/>
              <w:rPr>
                <w:rFonts w:ascii="Times New Roman" w:hAnsi="Times New Roman"/>
                <w:sz w:val="20"/>
                <w:lang w:bidi="x-none"/>
              </w:rPr>
            </w:pPr>
            <w:r>
              <w:rPr>
                <w:rFonts w:ascii="Times New Roman" w:hAnsi="Times New Roman"/>
                <w:sz w:val="20"/>
                <w:lang w:bidi="x-none"/>
              </w:rPr>
              <w:t>6/2</w:t>
            </w:r>
            <w:r w:rsidR="00EF0763">
              <w:rPr>
                <w:rFonts w:ascii="Times New Roman" w:hAnsi="Times New Roman"/>
                <w:sz w:val="20"/>
                <w:lang w:bidi="x-none"/>
              </w:rPr>
              <w:t>2</w:t>
            </w:r>
            <w:r>
              <w:rPr>
                <w:rFonts w:ascii="Times New Roman" w:hAnsi="Times New Roman"/>
                <w:sz w:val="20"/>
                <w:lang w:bidi="x-none"/>
              </w:rPr>
              <w:t>/</w:t>
            </w:r>
            <w:r w:rsidR="00EF0763">
              <w:rPr>
                <w:rFonts w:ascii="Times New Roman" w:hAnsi="Times New Roman"/>
                <w:sz w:val="20"/>
                <w:lang w:bidi="x-none"/>
              </w:rPr>
              <w:t>22</w:t>
            </w:r>
          </w:p>
          <w:p w14:paraId="01AE5C96" w14:textId="57F7A5AB" w:rsidR="00EA6D16" w:rsidRPr="00AB47A9" w:rsidRDefault="00EA6D16" w:rsidP="00972E06">
            <w:pPr>
              <w:jc w:val="center"/>
              <w:rPr>
                <w:sz w:val="20"/>
                <w:lang w:bidi="x-none"/>
              </w:rPr>
            </w:pPr>
          </w:p>
        </w:tc>
        <w:tc>
          <w:tcPr>
            <w:tcW w:w="1030" w:type="pct"/>
            <w:tcBorders>
              <w:top w:val="single" w:sz="8" w:space="0" w:color="auto"/>
              <w:left w:val="single" w:sz="8" w:space="0" w:color="auto"/>
              <w:bottom w:val="single" w:sz="8" w:space="0" w:color="auto"/>
              <w:right w:val="single" w:sz="8" w:space="0" w:color="auto"/>
            </w:tcBorders>
          </w:tcPr>
          <w:p w14:paraId="5CFFFF37" w14:textId="270B64DE" w:rsidR="005E7537" w:rsidRPr="00A36A44" w:rsidRDefault="005E7537" w:rsidP="00972E06">
            <w:pPr>
              <w:rPr>
                <w:rFonts w:ascii="Times New Roman" w:hAnsi="Times New Roman"/>
                <w:sz w:val="20"/>
                <w:lang w:val="fr-FR" w:bidi="x-none"/>
              </w:rPr>
            </w:pPr>
            <w:r w:rsidRPr="00A36A44">
              <w:rPr>
                <w:rFonts w:ascii="Times New Roman" w:hAnsi="Times New Roman"/>
                <w:sz w:val="20"/>
                <w:lang w:val="fr-FR" w:bidi="x-none"/>
              </w:rPr>
              <w:t>Introductions</w:t>
            </w:r>
          </w:p>
          <w:p w14:paraId="3FE1A9D4" w14:textId="77777777" w:rsidR="005E7537" w:rsidRPr="00A36A44" w:rsidRDefault="005E7537" w:rsidP="00972E06">
            <w:pPr>
              <w:rPr>
                <w:rFonts w:ascii="Times New Roman" w:hAnsi="Times New Roman"/>
                <w:sz w:val="20"/>
                <w:lang w:val="fr-FR" w:bidi="x-none"/>
              </w:rPr>
            </w:pPr>
          </w:p>
          <w:p w14:paraId="39411B97" w14:textId="77777777" w:rsidR="00CA67D4" w:rsidRDefault="00101D05" w:rsidP="00972E06">
            <w:pPr>
              <w:rPr>
                <w:rFonts w:ascii="Times New Roman" w:hAnsi="Times New Roman"/>
                <w:sz w:val="20"/>
                <w:lang w:bidi="x-none"/>
              </w:rPr>
            </w:pPr>
            <w:r w:rsidRPr="00A36A44">
              <w:rPr>
                <w:rFonts w:ascii="Times New Roman" w:hAnsi="Times New Roman"/>
                <w:sz w:val="20"/>
                <w:lang w:bidi="x-none"/>
              </w:rPr>
              <w:t>Cultural Conversation</w:t>
            </w:r>
          </w:p>
          <w:p w14:paraId="4FF3C85B" w14:textId="5C1553EA" w:rsidR="00CA67D4" w:rsidRDefault="00A36A44" w:rsidP="00972E06">
            <w:pPr>
              <w:rPr>
                <w:rFonts w:ascii="Times New Roman" w:hAnsi="Times New Roman"/>
                <w:sz w:val="20"/>
                <w:lang w:bidi="x-none"/>
              </w:rPr>
            </w:pPr>
            <w:r w:rsidRPr="00A36A44">
              <w:rPr>
                <w:rFonts w:ascii="Times New Roman" w:hAnsi="Times New Roman"/>
                <w:sz w:val="20"/>
                <w:lang w:bidi="x-none"/>
              </w:rPr>
              <w:t xml:space="preserve"> </w:t>
            </w:r>
          </w:p>
          <w:p w14:paraId="07CDC61C" w14:textId="4795914B" w:rsidR="00A36A44" w:rsidRPr="00A36A44" w:rsidRDefault="00A36A44" w:rsidP="00972E06">
            <w:pPr>
              <w:rPr>
                <w:rFonts w:ascii="Times New Roman" w:hAnsi="Times New Roman"/>
                <w:sz w:val="20"/>
                <w:lang w:bidi="x-none"/>
              </w:rPr>
            </w:pPr>
            <w:r w:rsidRPr="00A36A44">
              <w:rPr>
                <w:rFonts w:ascii="Times New Roman" w:hAnsi="Times New Roman"/>
                <w:sz w:val="20"/>
                <w:lang w:bidi="x-none"/>
              </w:rPr>
              <w:t>Common Therapeutic Modalities Us</w:t>
            </w:r>
            <w:r>
              <w:rPr>
                <w:rFonts w:ascii="Times New Roman" w:hAnsi="Times New Roman"/>
                <w:sz w:val="20"/>
                <w:lang w:bidi="x-none"/>
              </w:rPr>
              <w:t xml:space="preserve">ed </w:t>
            </w:r>
          </w:p>
        </w:tc>
        <w:tc>
          <w:tcPr>
            <w:tcW w:w="972" w:type="pct"/>
            <w:tcBorders>
              <w:top w:val="single" w:sz="8" w:space="0" w:color="auto"/>
              <w:left w:val="single" w:sz="8" w:space="0" w:color="auto"/>
              <w:bottom w:val="single" w:sz="8" w:space="0" w:color="auto"/>
              <w:right w:val="single" w:sz="8" w:space="0" w:color="auto"/>
            </w:tcBorders>
          </w:tcPr>
          <w:p w14:paraId="42D6FDEF" w14:textId="77777777" w:rsidR="0098662D" w:rsidRDefault="002E23E6" w:rsidP="00972E06">
            <w:pPr>
              <w:rPr>
                <w:sz w:val="20"/>
                <w:lang w:bidi="x-none"/>
              </w:rPr>
            </w:pPr>
            <w:r>
              <w:rPr>
                <w:sz w:val="20"/>
                <w:lang w:bidi="x-none"/>
              </w:rPr>
              <w:t>Scanned Reading</w:t>
            </w:r>
          </w:p>
          <w:p w14:paraId="29F53F1F" w14:textId="18CD0348" w:rsidR="00EA6D16" w:rsidRPr="00C95C2E" w:rsidRDefault="0098662D" w:rsidP="00972E06">
            <w:pPr>
              <w:rPr>
                <w:sz w:val="20"/>
                <w:lang w:bidi="x-none"/>
              </w:rPr>
            </w:pPr>
            <w:r>
              <w:rPr>
                <w:sz w:val="20"/>
                <w:lang w:bidi="x-none"/>
              </w:rPr>
              <w:t>Assigned Articles</w:t>
            </w:r>
            <w:r w:rsidR="002E23E6">
              <w:rPr>
                <w:sz w:val="20"/>
                <w:lang w:bidi="x-none"/>
              </w:rPr>
              <w:t xml:space="preserve"> </w:t>
            </w:r>
          </w:p>
        </w:tc>
        <w:tc>
          <w:tcPr>
            <w:tcW w:w="1500" w:type="pct"/>
            <w:tcBorders>
              <w:top w:val="single" w:sz="8" w:space="0" w:color="auto"/>
              <w:left w:val="single" w:sz="8" w:space="0" w:color="auto"/>
              <w:bottom w:val="single" w:sz="8" w:space="0" w:color="auto"/>
              <w:right w:val="single" w:sz="8" w:space="0" w:color="auto"/>
            </w:tcBorders>
          </w:tcPr>
          <w:p w14:paraId="65E98C5D" w14:textId="77777777" w:rsidR="000C2CCD" w:rsidRDefault="000C2CCD" w:rsidP="000C2CCD">
            <w:pPr>
              <w:rPr>
                <w:lang w:bidi="x-none"/>
              </w:rPr>
            </w:pPr>
            <w:r>
              <w:rPr>
                <w:lang w:bidi="x-none"/>
              </w:rPr>
              <w:t xml:space="preserve">1.e; 2.a, b, c; 5.a, b, h, </w:t>
            </w:r>
            <w:proofErr w:type="spellStart"/>
            <w:r>
              <w:rPr>
                <w:lang w:bidi="x-none"/>
              </w:rPr>
              <w:t>i</w:t>
            </w:r>
            <w:proofErr w:type="spellEnd"/>
            <w:r>
              <w:rPr>
                <w:lang w:bidi="x-none"/>
              </w:rPr>
              <w:t>, j</w:t>
            </w:r>
          </w:p>
          <w:p w14:paraId="0A435D89" w14:textId="4BBACA1D" w:rsidR="00EA6D16" w:rsidRPr="00AB47A9" w:rsidRDefault="000C2CCD" w:rsidP="000C2CCD">
            <w:pPr>
              <w:rPr>
                <w:sz w:val="20"/>
                <w:lang w:bidi="x-none"/>
              </w:rPr>
            </w:pPr>
            <w:r>
              <w:rPr>
                <w:lang w:bidi="x-none"/>
              </w:rPr>
              <w:t>NASP 2.4,5,7,8</w:t>
            </w:r>
          </w:p>
        </w:tc>
        <w:tc>
          <w:tcPr>
            <w:tcW w:w="854" w:type="pct"/>
            <w:tcBorders>
              <w:top w:val="single" w:sz="8" w:space="0" w:color="auto"/>
              <w:left w:val="single" w:sz="8" w:space="0" w:color="auto"/>
              <w:bottom w:val="single" w:sz="8" w:space="0" w:color="auto"/>
              <w:right w:val="single" w:sz="8" w:space="0" w:color="auto"/>
            </w:tcBorders>
          </w:tcPr>
          <w:p w14:paraId="4016AE1B" w14:textId="4DBE4974" w:rsidR="00EA6D16" w:rsidRPr="00AB47A9" w:rsidRDefault="006B16A5" w:rsidP="00972E06">
            <w:pPr>
              <w:rPr>
                <w:sz w:val="20"/>
                <w:lang w:bidi="x-none"/>
              </w:rPr>
            </w:pPr>
            <w:r>
              <w:rPr>
                <w:sz w:val="20"/>
                <w:lang w:bidi="x-none"/>
              </w:rPr>
              <w:t>Lecture, group work</w:t>
            </w:r>
          </w:p>
        </w:tc>
      </w:tr>
      <w:tr w:rsidR="00282C67" w:rsidRPr="00AB47A9" w14:paraId="34A173AA" w14:textId="77777777" w:rsidTr="000C2CCD">
        <w:tc>
          <w:tcPr>
            <w:tcW w:w="644" w:type="pct"/>
            <w:tcBorders>
              <w:top w:val="single" w:sz="8" w:space="0" w:color="auto"/>
              <w:left w:val="single" w:sz="8" w:space="0" w:color="auto"/>
              <w:bottom w:val="single" w:sz="8" w:space="0" w:color="auto"/>
              <w:right w:val="single" w:sz="8" w:space="0" w:color="auto"/>
            </w:tcBorders>
            <w:shd w:val="clear" w:color="auto" w:fill="D9D9D9"/>
          </w:tcPr>
          <w:p w14:paraId="56320DF7" w14:textId="77777777" w:rsidR="00EA6D16" w:rsidRPr="00AB47A9" w:rsidRDefault="00EA6D16" w:rsidP="00972E06">
            <w:pPr>
              <w:jc w:val="center"/>
              <w:rPr>
                <w:rFonts w:ascii="Times New Roman" w:hAnsi="Times New Roman"/>
                <w:sz w:val="20"/>
                <w:lang w:bidi="x-none"/>
              </w:rPr>
            </w:pPr>
          </w:p>
          <w:p w14:paraId="594E9E23" w14:textId="77777777" w:rsidR="00EA6D16" w:rsidRPr="00AB47A9" w:rsidRDefault="00EA6D16" w:rsidP="00972E06">
            <w:pPr>
              <w:rPr>
                <w:rFonts w:ascii="Times New Roman" w:hAnsi="Times New Roman"/>
                <w:sz w:val="20"/>
                <w:lang w:bidi="x-none"/>
              </w:rPr>
            </w:pPr>
          </w:p>
          <w:p w14:paraId="381583A6" w14:textId="3DB88118" w:rsidR="00EA6D16" w:rsidRDefault="00EA6D16" w:rsidP="00972E06">
            <w:pPr>
              <w:jc w:val="center"/>
              <w:rPr>
                <w:rFonts w:ascii="Times New Roman" w:hAnsi="Times New Roman"/>
                <w:sz w:val="20"/>
                <w:lang w:bidi="x-none"/>
              </w:rPr>
            </w:pPr>
            <w:r w:rsidRPr="00AB47A9">
              <w:rPr>
                <w:rFonts w:ascii="Times New Roman" w:hAnsi="Times New Roman"/>
                <w:sz w:val="20"/>
                <w:lang w:bidi="x-none"/>
              </w:rPr>
              <w:t>Class #2</w:t>
            </w:r>
          </w:p>
          <w:p w14:paraId="6A3D5613" w14:textId="37FAFC5D" w:rsidR="000C2CCD" w:rsidRPr="00AB47A9" w:rsidRDefault="00EF0763" w:rsidP="00972E06">
            <w:pPr>
              <w:jc w:val="center"/>
              <w:rPr>
                <w:rFonts w:ascii="Times New Roman" w:hAnsi="Times New Roman"/>
                <w:sz w:val="20"/>
                <w:lang w:bidi="x-none"/>
              </w:rPr>
            </w:pPr>
            <w:r>
              <w:rPr>
                <w:rFonts w:ascii="Times New Roman" w:hAnsi="Times New Roman"/>
                <w:sz w:val="20"/>
                <w:lang w:bidi="x-none"/>
              </w:rPr>
              <w:t>6</w:t>
            </w:r>
            <w:r w:rsidR="000C2CCD">
              <w:rPr>
                <w:rFonts w:ascii="Times New Roman" w:hAnsi="Times New Roman"/>
                <w:sz w:val="20"/>
                <w:lang w:bidi="x-none"/>
              </w:rPr>
              <w:t>/</w:t>
            </w:r>
            <w:r>
              <w:rPr>
                <w:rFonts w:ascii="Times New Roman" w:hAnsi="Times New Roman"/>
                <w:sz w:val="20"/>
                <w:lang w:bidi="x-none"/>
              </w:rPr>
              <w:t>29</w:t>
            </w:r>
            <w:r w:rsidR="000C2CCD">
              <w:rPr>
                <w:rFonts w:ascii="Times New Roman" w:hAnsi="Times New Roman"/>
                <w:sz w:val="20"/>
                <w:lang w:bidi="x-none"/>
              </w:rPr>
              <w:t>/</w:t>
            </w:r>
            <w:r>
              <w:rPr>
                <w:rFonts w:ascii="Times New Roman" w:hAnsi="Times New Roman"/>
                <w:sz w:val="20"/>
                <w:lang w:bidi="x-none"/>
              </w:rPr>
              <w:t>22</w:t>
            </w:r>
          </w:p>
          <w:p w14:paraId="2C685677" w14:textId="529B6471" w:rsidR="00EA6D16" w:rsidRPr="00AB47A9" w:rsidRDefault="00EA6D16" w:rsidP="00972E06">
            <w:pPr>
              <w:jc w:val="center"/>
              <w:rPr>
                <w:sz w:val="20"/>
                <w:lang w:bidi="x-none"/>
              </w:rPr>
            </w:pPr>
          </w:p>
        </w:tc>
        <w:tc>
          <w:tcPr>
            <w:tcW w:w="1030" w:type="pct"/>
            <w:tcBorders>
              <w:top w:val="single" w:sz="8" w:space="0" w:color="auto"/>
              <w:left w:val="single" w:sz="8" w:space="0" w:color="auto"/>
              <w:bottom w:val="single" w:sz="8" w:space="0" w:color="auto"/>
              <w:right w:val="single" w:sz="8" w:space="0" w:color="auto"/>
            </w:tcBorders>
          </w:tcPr>
          <w:p w14:paraId="220FF3FB" w14:textId="61BB9FC7" w:rsidR="00B87BC8" w:rsidRDefault="00580B52" w:rsidP="00972E06">
            <w:pPr>
              <w:rPr>
                <w:rFonts w:ascii="Times New Roman" w:hAnsi="Times New Roman"/>
                <w:sz w:val="20"/>
                <w:lang w:bidi="x-none"/>
              </w:rPr>
            </w:pPr>
            <w:r>
              <w:rPr>
                <w:rFonts w:ascii="Times New Roman" w:hAnsi="Times New Roman"/>
                <w:sz w:val="20"/>
                <w:lang w:bidi="x-none"/>
              </w:rPr>
              <w:t>Attachment, ACES,</w:t>
            </w:r>
            <w:r w:rsidR="00B87BC8">
              <w:rPr>
                <w:rFonts w:ascii="Times New Roman" w:hAnsi="Times New Roman"/>
                <w:sz w:val="20"/>
                <w:lang w:bidi="x-none"/>
              </w:rPr>
              <w:t xml:space="preserve"> and Trauma</w:t>
            </w:r>
          </w:p>
          <w:p w14:paraId="5FE02C1A" w14:textId="49A3A5F6" w:rsidR="00CA67D4" w:rsidRPr="004A2AA6" w:rsidRDefault="00CA67D4" w:rsidP="00972E06">
            <w:pPr>
              <w:rPr>
                <w:rFonts w:ascii="Times New Roman" w:hAnsi="Times New Roman"/>
                <w:sz w:val="20"/>
                <w:lang w:bidi="x-none"/>
              </w:rPr>
            </w:pPr>
          </w:p>
        </w:tc>
        <w:tc>
          <w:tcPr>
            <w:tcW w:w="972" w:type="pct"/>
            <w:tcBorders>
              <w:top w:val="single" w:sz="8" w:space="0" w:color="auto"/>
              <w:left w:val="single" w:sz="8" w:space="0" w:color="auto"/>
              <w:bottom w:val="single" w:sz="8" w:space="0" w:color="auto"/>
              <w:right w:val="single" w:sz="8" w:space="0" w:color="auto"/>
            </w:tcBorders>
          </w:tcPr>
          <w:p w14:paraId="0232E7F7" w14:textId="77777777" w:rsidR="00EA6D16" w:rsidRPr="00CA67D4" w:rsidRDefault="00C25D73" w:rsidP="00972E06">
            <w:pPr>
              <w:rPr>
                <w:b/>
                <w:bCs/>
                <w:sz w:val="20"/>
                <w:lang w:bidi="x-none"/>
              </w:rPr>
            </w:pPr>
            <w:r w:rsidRPr="00CA67D4">
              <w:rPr>
                <w:b/>
                <w:bCs/>
                <w:sz w:val="20"/>
                <w:lang w:bidi="x-none"/>
              </w:rPr>
              <w:t>Chapter 10</w:t>
            </w:r>
          </w:p>
          <w:p w14:paraId="7CB815CD" w14:textId="77777777" w:rsidR="0098662D" w:rsidRDefault="0098662D" w:rsidP="00972E06">
            <w:pPr>
              <w:rPr>
                <w:sz w:val="20"/>
                <w:lang w:bidi="x-none"/>
              </w:rPr>
            </w:pPr>
            <w:r>
              <w:rPr>
                <w:sz w:val="20"/>
                <w:lang w:bidi="x-none"/>
              </w:rPr>
              <w:t>Assigned Articles</w:t>
            </w:r>
          </w:p>
          <w:p w14:paraId="5488A17F" w14:textId="06089A64" w:rsidR="00BB7839" w:rsidRPr="00EB6AFA" w:rsidRDefault="00BB7839" w:rsidP="00972E06">
            <w:pPr>
              <w:rPr>
                <w:sz w:val="20"/>
                <w:lang w:bidi="x-none"/>
              </w:rPr>
            </w:pPr>
          </w:p>
        </w:tc>
        <w:tc>
          <w:tcPr>
            <w:tcW w:w="1500" w:type="pct"/>
            <w:tcBorders>
              <w:top w:val="single" w:sz="8" w:space="0" w:color="auto"/>
              <w:left w:val="single" w:sz="8" w:space="0" w:color="auto"/>
              <w:bottom w:val="single" w:sz="8" w:space="0" w:color="auto"/>
              <w:right w:val="single" w:sz="8" w:space="0" w:color="auto"/>
            </w:tcBorders>
          </w:tcPr>
          <w:p w14:paraId="0E6D2ECA" w14:textId="77777777" w:rsidR="000C2CCD" w:rsidRDefault="000C2CCD" w:rsidP="000C2CCD">
            <w:pPr>
              <w:rPr>
                <w:lang w:bidi="x-none"/>
              </w:rPr>
            </w:pPr>
            <w:r>
              <w:rPr>
                <w:lang w:bidi="x-none"/>
              </w:rPr>
              <w:t xml:space="preserve">1.e; 2.a, b, c; 5.a, b, h, </w:t>
            </w:r>
            <w:proofErr w:type="spellStart"/>
            <w:r>
              <w:rPr>
                <w:lang w:bidi="x-none"/>
              </w:rPr>
              <w:t>i</w:t>
            </w:r>
            <w:proofErr w:type="spellEnd"/>
            <w:r>
              <w:rPr>
                <w:lang w:bidi="x-none"/>
              </w:rPr>
              <w:t>, j</w:t>
            </w:r>
          </w:p>
          <w:p w14:paraId="41CAE41B" w14:textId="0DA8B23C" w:rsidR="00EA6D16" w:rsidRPr="0056378E" w:rsidRDefault="000C2CCD" w:rsidP="000C2CCD">
            <w:pPr>
              <w:rPr>
                <w:sz w:val="20"/>
                <w:highlight w:val="yellow"/>
                <w:lang w:bidi="x-none"/>
              </w:rPr>
            </w:pPr>
            <w:r>
              <w:rPr>
                <w:lang w:bidi="x-none"/>
              </w:rPr>
              <w:t>NASP 2.4,5,7,8</w:t>
            </w:r>
          </w:p>
        </w:tc>
        <w:tc>
          <w:tcPr>
            <w:tcW w:w="854" w:type="pct"/>
            <w:tcBorders>
              <w:top w:val="single" w:sz="8" w:space="0" w:color="auto"/>
              <w:left w:val="single" w:sz="8" w:space="0" w:color="auto"/>
              <w:bottom w:val="single" w:sz="8" w:space="0" w:color="auto"/>
              <w:right w:val="single" w:sz="8" w:space="0" w:color="auto"/>
            </w:tcBorders>
          </w:tcPr>
          <w:p w14:paraId="54D6199D" w14:textId="0C0FA881" w:rsidR="00EA6D16" w:rsidRPr="00AB47A9" w:rsidRDefault="006B16A5" w:rsidP="00972E06">
            <w:pPr>
              <w:rPr>
                <w:sz w:val="20"/>
                <w:lang w:bidi="x-none"/>
              </w:rPr>
            </w:pPr>
            <w:r>
              <w:rPr>
                <w:sz w:val="20"/>
                <w:lang w:bidi="x-none"/>
              </w:rPr>
              <w:t>Lecture, role play, group work</w:t>
            </w:r>
          </w:p>
        </w:tc>
      </w:tr>
      <w:tr w:rsidR="00282C67" w:rsidRPr="00AB47A9" w14:paraId="4421CA4B" w14:textId="77777777" w:rsidTr="000C2CCD">
        <w:trPr>
          <w:trHeight w:val="988"/>
        </w:trPr>
        <w:tc>
          <w:tcPr>
            <w:tcW w:w="644" w:type="pct"/>
            <w:tcBorders>
              <w:top w:val="single" w:sz="8" w:space="0" w:color="auto"/>
              <w:left w:val="single" w:sz="8" w:space="0" w:color="auto"/>
              <w:bottom w:val="single" w:sz="8" w:space="0" w:color="auto"/>
              <w:right w:val="single" w:sz="8" w:space="0" w:color="auto"/>
            </w:tcBorders>
            <w:shd w:val="clear" w:color="auto" w:fill="D9D9D9"/>
          </w:tcPr>
          <w:p w14:paraId="30DF17D3" w14:textId="77777777" w:rsidR="00EA6D16" w:rsidRDefault="00EA6D16" w:rsidP="00972E06">
            <w:pPr>
              <w:jc w:val="center"/>
              <w:rPr>
                <w:rFonts w:ascii="Times New Roman" w:hAnsi="Times New Roman"/>
                <w:sz w:val="20"/>
                <w:lang w:bidi="x-none"/>
              </w:rPr>
            </w:pPr>
          </w:p>
          <w:p w14:paraId="79A1D609" w14:textId="77777777" w:rsidR="00EA6D16" w:rsidRDefault="00EA6D16" w:rsidP="00972E06">
            <w:pPr>
              <w:jc w:val="center"/>
              <w:rPr>
                <w:rFonts w:ascii="Times New Roman" w:hAnsi="Times New Roman"/>
                <w:sz w:val="20"/>
                <w:lang w:bidi="x-none"/>
              </w:rPr>
            </w:pPr>
          </w:p>
          <w:p w14:paraId="05E27F43" w14:textId="77777777" w:rsidR="00EA6D16" w:rsidRDefault="00EA6D16" w:rsidP="00481345">
            <w:pPr>
              <w:jc w:val="center"/>
              <w:rPr>
                <w:rFonts w:ascii="Times New Roman" w:hAnsi="Times New Roman"/>
                <w:sz w:val="20"/>
                <w:lang w:bidi="x-none"/>
              </w:rPr>
            </w:pPr>
            <w:r>
              <w:rPr>
                <w:rFonts w:ascii="Times New Roman" w:hAnsi="Times New Roman"/>
                <w:sz w:val="20"/>
                <w:lang w:bidi="x-none"/>
              </w:rPr>
              <w:t>Class #3</w:t>
            </w:r>
          </w:p>
          <w:p w14:paraId="3563B116" w14:textId="5E40F485" w:rsidR="000C2CCD" w:rsidRPr="00AB47A9" w:rsidRDefault="000C2CCD" w:rsidP="00481345">
            <w:pPr>
              <w:jc w:val="center"/>
              <w:rPr>
                <w:rFonts w:ascii="Times New Roman" w:hAnsi="Times New Roman"/>
                <w:sz w:val="20"/>
                <w:lang w:bidi="x-none"/>
              </w:rPr>
            </w:pPr>
            <w:r>
              <w:rPr>
                <w:rFonts w:ascii="Times New Roman" w:hAnsi="Times New Roman"/>
                <w:sz w:val="20"/>
                <w:lang w:bidi="x-none"/>
              </w:rPr>
              <w:t>7/</w:t>
            </w:r>
            <w:r w:rsidR="00EF0763">
              <w:rPr>
                <w:rFonts w:ascii="Times New Roman" w:hAnsi="Times New Roman"/>
                <w:sz w:val="20"/>
                <w:lang w:bidi="x-none"/>
              </w:rPr>
              <w:t>6</w:t>
            </w:r>
            <w:r>
              <w:rPr>
                <w:rFonts w:ascii="Times New Roman" w:hAnsi="Times New Roman"/>
                <w:sz w:val="20"/>
                <w:lang w:bidi="x-none"/>
              </w:rPr>
              <w:t>/</w:t>
            </w:r>
            <w:r w:rsidR="00EF0763">
              <w:rPr>
                <w:rFonts w:ascii="Times New Roman" w:hAnsi="Times New Roman"/>
                <w:sz w:val="20"/>
                <w:lang w:bidi="x-none"/>
              </w:rPr>
              <w:t>22</w:t>
            </w:r>
          </w:p>
        </w:tc>
        <w:tc>
          <w:tcPr>
            <w:tcW w:w="1030" w:type="pct"/>
            <w:tcBorders>
              <w:top w:val="single" w:sz="8" w:space="0" w:color="auto"/>
              <w:left w:val="single" w:sz="8" w:space="0" w:color="auto"/>
              <w:bottom w:val="single" w:sz="8" w:space="0" w:color="auto"/>
              <w:right w:val="single" w:sz="8" w:space="0" w:color="auto"/>
            </w:tcBorders>
          </w:tcPr>
          <w:p w14:paraId="79E2EF63" w14:textId="77777777" w:rsidR="0098662D" w:rsidRDefault="0098662D" w:rsidP="0098662D">
            <w:pPr>
              <w:rPr>
                <w:rFonts w:ascii="Times New Roman" w:hAnsi="Times New Roman"/>
                <w:sz w:val="20"/>
                <w:lang w:bidi="x-none"/>
              </w:rPr>
            </w:pPr>
            <w:r>
              <w:rPr>
                <w:rFonts w:ascii="Times New Roman" w:hAnsi="Times New Roman"/>
                <w:sz w:val="20"/>
                <w:lang w:bidi="x-none"/>
              </w:rPr>
              <w:t xml:space="preserve">Collaborating with Systems and Goal Setting </w:t>
            </w:r>
          </w:p>
          <w:p w14:paraId="2AB62B79" w14:textId="060AB271" w:rsidR="008C7D78" w:rsidRPr="00AB47A9" w:rsidRDefault="008C7D78" w:rsidP="0098662D">
            <w:pPr>
              <w:rPr>
                <w:rFonts w:ascii="Times New Roman" w:hAnsi="Times New Roman"/>
                <w:sz w:val="20"/>
                <w:lang w:bidi="x-none"/>
              </w:rPr>
            </w:pPr>
          </w:p>
        </w:tc>
        <w:tc>
          <w:tcPr>
            <w:tcW w:w="972" w:type="pct"/>
            <w:tcBorders>
              <w:top w:val="single" w:sz="8" w:space="0" w:color="auto"/>
              <w:left w:val="single" w:sz="8" w:space="0" w:color="auto"/>
              <w:bottom w:val="single" w:sz="8" w:space="0" w:color="auto"/>
              <w:right w:val="single" w:sz="8" w:space="0" w:color="auto"/>
            </w:tcBorders>
          </w:tcPr>
          <w:p w14:paraId="399B34AA" w14:textId="7694A363" w:rsidR="006B16A5" w:rsidRPr="00CA67D4" w:rsidRDefault="004F141C" w:rsidP="00972E06">
            <w:pPr>
              <w:rPr>
                <w:b/>
                <w:bCs/>
                <w:sz w:val="20"/>
              </w:rPr>
            </w:pPr>
            <w:r w:rsidRPr="00CA67D4">
              <w:rPr>
                <w:b/>
                <w:bCs/>
                <w:sz w:val="20"/>
              </w:rPr>
              <w:t>Chapter 11</w:t>
            </w:r>
          </w:p>
          <w:p w14:paraId="3F4D0D3E" w14:textId="131793F2" w:rsidR="0098662D" w:rsidRDefault="0098662D" w:rsidP="00972E06">
            <w:pPr>
              <w:rPr>
                <w:sz w:val="20"/>
                <w:lang w:bidi="x-none"/>
              </w:rPr>
            </w:pPr>
            <w:r>
              <w:rPr>
                <w:sz w:val="20"/>
                <w:lang w:bidi="x-none"/>
              </w:rPr>
              <w:t>Assigned Articles</w:t>
            </w:r>
          </w:p>
          <w:p w14:paraId="0A936570" w14:textId="53A727D8" w:rsidR="00BB7839" w:rsidRDefault="00BB7839" w:rsidP="00972E06">
            <w:pPr>
              <w:rPr>
                <w:sz w:val="20"/>
              </w:rPr>
            </w:pPr>
            <w:r>
              <w:rPr>
                <w:sz w:val="20"/>
                <w:lang w:bidi="x-none"/>
              </w:rPr>
              <w:t xml:space="preserve">Workbook </w:t>
            </w:r>
            <w:proofErr w:type="spellStart"/>
            <w:r>
              <w:rPr>
                <w:sz w:val="20"/>
                <w:lang w:bidi="x-none"/>
              </w:rPr>
              <w:t>Chp</w:t>
            </w:r>
            <w:proofErr w:type="spellEnd"/>
            <w:r>
              <w:rPr>
                <w:sz w:val="20"/>
                <w:lang w:bidi="x-none"/>
              </w:rPr>
              <w:t xml:space="preserve"> 3</w:t>
            </w:r>
          </w:p>
          <w:p w14:paraId="7C679BCA" w14:textId="4EB05F1C" w:rsidR="00EA1D4E" w:rsidRPr="00EA1D4E" w:rsidRDefault="00EA1D4E" w:rsidP="00972E06">
            <w:pPr>
              <w:rPr>
                <w:b/>
                <w:sz w:val="20"/>
              </w:rPr>
            </w:pPr>
          </w:p>
        </w:tc>
        <w:tc>
          <w:tcPr>
            <w:tcW w:w="1500" w:type="pct"/>
            <w:tcBorders>
              <w:top w:val="single" w:sz="8" w:space="0" w:color="auto"/>
              <w:left w:val="single" w:sz="8" w:space="0" w:color="auto"/>
              <w:bottom w:val="single" w:sz="8" w:space="0" w:color="auto"/>
              <w:right w:val="single" w:sz="8" w:space="0" w:color="auto"/>
            </w:tcBorders>
          </w:tcPr>
          <w:p w14:paraId="045398D9" w14:textId="77777777" w:rsidR="000C2CCD" w:rsidRDefault="000C2CCD" w:rsidP="000C2CCD">
            <w:pPr>
              <w:rPr>
                <w:lang w:bidi="x-none"/>
              </w:rPr>
            </w:pPr>
            <w:r>
              <w:rPr>
                <w:lang w:bidi="x-none"/>
              </w:rPr>
              <w:t xml:space="preserve">1.e; 2.a, b, c; 5.a, b, h, </w:t>
            </w:r>
            <w:proofErr w:type="spellStart"/>
            <w:r>
              <w:rPr>
                <w:lang w:bidi="x-none"/>
              </w:rPr>
              <w:t>i</w:t>
            </w:r>
            <w:proofErr w:type="spellEnd"/>
            <w:r>
              <w:rPr>
                <w:lang w:bidi="x-none"/>
              </w:rPr>
              <w:t>, j</w:t>
            </w:r>
          </w:p>
          <w:p w14:paraId="10622B5A" w14:textId="161B79FA" w:rsidR="00EA6D16" w:rsidRPr="0056378E" w:rsidRDefault="000C2CCD" w:rsidP="000C2CCD">
            <w:pPr>
              <w:rPr>
                <w:rFonts w:ascii="Times New Roman" w:hAnsi="Times New Roman"/>
                <w:sz w:val="20"/>
                <w:highlight w:val="yellow"/>
                <w:lang w:bidi="x-none"/>
              </w:rPr>
            </w:pPr>
            <w:r>
              <w:rPr>
                <w:lang w:bidi="x-none"/>
              </w:rPr>
              <w:t>NASP 2.4,5,7,8</w:t>
            </w:r>
          </w:p>
        </w:tc>
        <w:tc>
          <w:tcPr>
            <w:tcW w:w="854" w:type="pct"/>
            <w:tcBorders>
              <w:top w:val="single" w:sz="8" w:space="0" w:color="auto"/>
              <w:left w:val="single" w:sz="8" w:space="0" w:color="auto"/>
              <w:bottom w:val="single" w:sz="8" w:space="0" w:color="auto"/>
              <w:right w:val="single" w:sz="8" w:space="0" w:color="auto"/>
            </w:tcBorders>
          </w:tcPr>
          <w:p w14:paraId="2125D9D0" w14:textId="382A037C" w:rsidR="00EA6D16" w:rsidRPr="00AB47A9" w:rsidRDefault="0051324E" w:rsidP="00972E06">
            <w:pPr>
              <w:rPr>
                <w:sz w:val="20"/>
                <w:lang w:bidi="x-none"/>
              </w:rPr>
            </w:pPr>
            <w:r>
              <w:rPr>
                <w:sz w:val="20"/>
                <w:lang w:bidi="x-none"/>
              </w:rPr>
              <w:t>Lecture</w:t>
            </w:r>
            <w:r w:rsidR="00DF7AB3">
              <w:rPr>
                <w:sz w:val="20"/>
                <w:lang w:bidi="x-none"/>
              </w:rPr>
              <w:t xml:space="preserve">, written assignment, </w:t>
            </w:r>
            <w:r w:rsidR="006B16A5">
              <w:rPr>
                <w:sz w:val="20"/>
                <w:lang w:bidi="x-none"/>
              </w:rPr>
              <w:t>role play</w:t>
            </w:r>
          </w:p>
        </w:tc>
      </w:tr>
      <w:tr w:rsidR="00282C67" w:rsidRPr="00AB47A9" w14:paraId="07FC545C" w14:textId="77777777" w:rsidTr="000C2CCD">
        <w:tc>
          <w:tcPr>
            <w:tcW w:w="644" w:type="pct"/>
            <w:tcBorders>
              <w:top w:val="single" w:sz="8" w:space="0" w:color="auto"/>
              <w:left w:val="single" w:sz="8" w:space="0" w:color="auto"/>
              <w:bottom w:val="single" w:sz="8" w:space="0" w:color="auto"/>
              <w:right w:val="single" w:sz="8" w:space="0" w:color="auto"/>
            </w:tcBorders>
            <w:shd w:val="clear" w:color="auto" w:fill="D9D9D9"/>
          </w:tcPr>
          <w:p w14:paraId="5F5A6EE5" w14:textId="77777777" w:rsidR="00EA6D16" w:rsidRDefault="00EA6D16" w:rsidP="00972E06">
            <w:pPr>
              <w:jc w:val="center"/>
              <w:rPr>
                <w:rFonts w:ascii="Times New Roman" w:hAnsi="Times New Roman"/>
                <w:sz w:val="20"/>
                <w:lang w:bidi="x-none"/>
              </w:rPr>
            </w:pPr>
          </w:p>
          <w:p w14:paraId="50EDE323" w14:textId="77777777" w:rsidR="000C2CCD" w:rsidRDefault="00EA6D16" w:rsidP="00972E06">
            <w:pPr>
              <w:jc w:val="center"/>
              <w:rPr>
                <w:rFonts w:ascii="Times New Roman" w:hAnsi="Times New Roman"/>
                <w:sz w:val="20"/>
                <w:lang w:bidi="x-none"/>
              </w:rPr>
            </w:pPr>
            <w:r w:rsidRPr="00663E0F">
              <w:rPr>
                <w:rFonts w:ascii="Times New Roman" w:hAnsi="Times New Roman"/>
                <w:sz w:val="20"/>
                <w:lang w:bidi="x-none"/>
              </w:rPr>
              <w:t>Class #4</w:t>
            </w:r>
          </w:p>
          <w:p w14:paraId="2B5D2441" w14:textId="786622C5" w:rsidR="00EA6D16" w:rsidRPr="00663E0F" w:rsidRDefault="000C2CCD" w:rsidP="00972E06">
            <w:pPr>
              <w:jc w:val="center"/>
              <w:rPr>
                <w:rFonts w:ascii="Times New Roman" w:hAnsi="Times New Roman"/>
                <w:sz w:val="20"/>
                <w:lang w:bidi="x-none"/>
              </w:rPr>
            </w:pPr>
            <w:r>
              <w:rPr>
                <w:rFonts w:ascii="Times New Roman" w:hAnsi="Times New Roman"/>
                <w:sz w:val="20"/>
                <w:lang w:bidi="x-none"/>
              </w:rPr>
              <w:t>7/</w:t>
            </w:r>
            <w:r w:rsidR="00EF0763">
              <w:rPr>
                <w:rFonts w:ascii="Times New Roman" w:hAnsi="Times New Roman"/>
                <w:sz w:val="20"/>
                <w:lang w:bidi="x-none"/>
              </w:rPr>
              <w:t>13</w:t>
            </w:r>
            <w:r>
              <w:rPr>
                <w:rFonts w:ascii="Times New Roman" w:hAnsi="Times New Roman"/>
                <w:sz w:val="20"/>
                <w:lang w:bidi="x-none"/>
              </w:rPr>
              <w:t>/</w:t>
            </w:r>
            <w:r w:rsidR="00EF0763">
              <w:rPr>
                <w:rFonts w:ascii="Times New Roman" w:hAnsi="Times New Roman"/>
                <w:sz w:val="20"/>
                <w:lang w:bidi="x-none"/>
              </w:rPr>
              <w:t>22</w:t>
            </w:r>
          </w:p>
          <w:p w14:paraId="2F449C05" w14:textId="116F298A" w:rsidR="00EA6D16" w:rsidRPr="00B83BE0" w:rsidRDefault="00EA6D16" w:rsidP="00972E06">
            <w:pPr>
              <w:jc w:val="center"/>
              <w:rPr>
                <w:rFonts w:ascii="Times New Roman" w:hAnsi="Times New Roman"/>
                <w:sz w:val="20"/>
                <w:highlight w:val="yellow"/>
                <w:lang w:bidi="x-none"/>
              </w:rPr>
            </w:pPr>
          </w:p>
        </w:tc>
        <w:tc>
          <w:tcPr>
            <w:tcW w:w="1030" w:type="pct"/>
            <w:tcBorders>
              <w:top w:val="single" w:sz="8" w:space="0" w:color="auto"/>
              <w:left w:val="single" w:sz="8" w:space="0" w:color="auto"/>
              <w:bottom w:val="single" w:sz="8" w:space="0" w:color="auto"/>
              <w:right w:val="single" w:sz="8" w:space="0" w:color="auto"/>
            </w:tcBorders>
          </w:tcPr>
          <w:p w14:paraId="5463791D" w14:textId="77777777" w:rsidR="0098662D" w:rsidRDefault="0098662D" w:rsidP="0098662D">
            <w:pPr>
              <w:rPr>
                <w:rFonts w:ascii="Times New Roman" w:hAnsi="Times New Roman"/>
                <w:sz w:val="20"/>
                <w:lang w:bidi="x-none"/>
              </w:rPr>
            </w:pPr>
            <w:r>
              <w:rPr>
                <w:rFonts w:ascii="Times New Roman" w:hAnsi="Times New Roman"/>
                <w:sz w:val="20"/>
                <w:lang w:bidi="x-none"/>
              </w:rPr>
              <w:t>Addressing Bullying, Self-Harm &amp; Suicidal Behavior</w:t>
            </w:r>
          </w:p>
          <w:p w14:paraId="1836997A" w14:textId="1022119F" w:rsidR="008C7D78" w:rsidRPr="005C2361" w:rsidRDefault="008C7D78" w:rsidP="001C4DB0">
            <w:pPr>
              <w:rPr>
                <w:rFonts w:ascii="Times New Roman" w:hAnsi="Times New Roman"/>
                <w:sz w:val="20"/>
                <w:lang w:bidi="x-none"/>
              </w:rPr>
            </w:pPr>
          </w:p>
        </w:tc>
        <w:tc>
          <w:tcPr>
            <w:tcW w:w="972" w:type="pct"/>
            <w:tcBorders>
              <w:top w:val="single" w:sz="8" w:space="0" w:color="auto"/>
              <w:left w:val="single" w:sz="8" w:space="0" w:color="auto"/>
              <w:bottom w:val="single" w:sz="8" w:space="0" w:color="auto"/>
              <w:right w:val="single" w:sz="8" w:space="0" w:color="auto"/>
            </w:tcBorders>
          </w:tcPr>
          <w:p w14:paraId="26B565A5" w14:textId="77777777" w:rsidR="00EA6D16" w:rsidRPr="00CA67D4" w:rsidRDefault="004F141C" w:rsidP="00972E06">
            <w:pPr>
              <w:rPr>
                <w:b/>
                <w:bCs/>
                <w:sz w:val="20"/>
                <w:lang w:bidi="x-none"/>
              </w:rPr>
            </w:pPr>
            <w:r w:rsidRPr="00CA67D4">
              <w:rPr>
                <w:b/>
                <w:bCs/>
                <w:sz w:val="20"/>
                <w:lang w:bidi="x-none"/>
              </w:rPr>
              <w:t>Chapter 12</w:t>
            </w:r>
          </w:p>
          <w:p w14:paraId="5B2DAF06" w14:textId="77777777" w:rsidR="0098662D" w:rsidRDefault="0098662D" w:rsidP="00972E06">
            <w:pPr>
              <w:rPr>
                <w:sz w:val="20"/>
                <w:lang w:bidi="x-none"/>
              </w:rPr>
            </w:pPr>
            <w:r>
              <w:rPr>
                <w:sz w:val="20"/>
                <w:lang w:bidi="x-none"/>
              </w:rPr>
              <w:t>Assigned Articles</w:t>
            </w:r>
          </w:p>
          <w:p w14:paraId="01AAAB2D" w14:textId="4E1919A1" w:rsidR="00BB7839" w:rsidRPr="00AB47A9" w:rsidRDefault="00BB7839" w:rsidP="00972E06">
            <w:pPr>
              <w:rPr>
                <w:sz w:val="20"/>
                <w:lang w:bidi="x-none"/>
              </w:rPr>
            </w:pPr>
            <w:r>
              <w:rPr>
                <w:sz w:val="20"/>
                <w:lang w:bidi="x-none"/>
              </w:rPr>
              <w:t xml:space="preserve">Workbook </w:t>
            </w:r>
            <w:proofErr w:type="spellStart"/>
            <w:r>
              <w:rPr>
                <w:sz w:val="20"/>
                <w:lang w:bidi="x-none"/>
              </w:rPr>
              <w:t>Chp</w:t>
            </w:r>
            <w:proofErr w:type="spellEnd"/>
            <w:r>
              <w:rPr>
                <w:sz w:val="20"/>
                <w:lang w:bidi="x-none"/>
              </w:rPr>
              <w:t xml:space="preserve"> 12</w:t>
            </w:r>
          </w:p>
        </w:tc>
        <w:tc>
          <w:tcPr>
            <w:tcW w:w="1500" w:type="pct"/>
            <w:tcBorders>
              <w:top w:val="single" w:sz="8" w:space="0" w:color="auto"/>
              <w:left w:val="single" w:sz="8" w:space="0" w:color="auto"/>
              <w:bottom w:val="single" w:sz="8" w:space="0" w:color="auto"/>
              <w:right w:val="single" w:sz="8" w:space="0" w:color="auto"/>
            </w:tcBorders>
          </w:tcPr>
          <w:p w14:paraId="2A2424B8" w14:textId="77777777" w:rsidR="000C2CCD" w:rsidRDefault="000C2CCD" w:rsidP="000C2CCD">
            <w:pPr>
              <w:rPr>
                <w:lang w:bidi="x-none"/>
              </w:rPr>
            </w:pPr>
            <w:r>
              <w:rPr>
                <w:lang w:bidi="x-none"/>
              </w:rPr>
              <w:t xml:space="preserve">1.e; 2.a, b, c; 5.a, b, h, </w:t>
            </w:r>
            <w:proofErr w:type="spellStart"/>
            <w:r>
              <w:rPr>
                <w:lang w:bidi="x-none"/>
              </w:rPr>
              <w:t>i</w:t>
            </w:r>
            <w:proofErr w:type="spellEnd"/>
            <w:r>
              <w:rPr>
                <w:lang w:bidi="x-none"/>
              </w:rPr>
              <w:t>, j</w:t>
            </w:r>
          </w:p>
          <w:p w14:paraId="1E84EC2E" w14:textId="47A1785E" w:rsidR="00EA6D16" w:rsidRPr="00FF2FAE" w:rsidRDefault="000C2CCD" w:rsidP="000C2CCD">
            <w:pPr>
              <w:rPr>
                <w:sz w:val="20"/>
                <w:lang w:bidi="x-none"/>
              </w:rPr>
            </w:pPr>
            <w:r>
              <w:rPr>
                <w:lang w:bidi="x-none"/>
              </w:rPr>
              <w:t>NASP 2.4,5,7,8</w:t>
            </w:r>
          </w:p>
        </w:tc>
        <w:tc>
          <w:tcPr>
            <w:tcW w:w="854" w:type="pct"/>
            <w:tcBorders>
              <w:top w:val="single" w:sz="8" w:space="0" w:color="auto"/>
              <w:left w:val="single" w:sz="8" w:space="0" w:color="auto"/>
              <w:bottom w:val="single" w:sz="8" w:space="0" w:color="auto"/>
              <w:right w:val="single" w:sz="8" w:space="0" w:color="auto"/>
            </w:tcBorders>
          </w:tcPr>
          <w:p w14:paraId="6C655F0D" w14:textId="5AE33C50" w:rsidR="00EA6D16" w:rsidRPr="00AB47A9" w:rsidRDefault="00DF7AB3" w:rsidP="00972E06">
            <w:pPr>
              <w:rPr>
                <w:sz w:val="20"/>
                <w:lang w:bidi="x-none"/>
              </w:rPr>
            </w:pPr>
            <w:r>
              <w:rPr>
                <w:sz w:val="20"/>
                <w:lang w:bidi="x-none"/>
              </w:rPr>
              <w:t>Lecture, role play, group work</w:t>
            </w:r>
          </w:p>
        </w:tc>
      </w:tr>
      <w:tr w:rsidR="00282C67" w:rsidRPr="00AB47A9" w14:paraId="398598C4" w14:textId="77777777" w:rsidTr="000C2CCD">
        <w:tc>
          <w:tcPr>
            <w:tcW w:w="644" w:type="pct"/>
            <w:tcBorders>
              <w:top w:val="single" w:sz="8" w:space="0" w:color="auto"/>
              <w:left w:val="single" w:sz="8" w:space="0" w:color="auto"/>
              <w:bottom w:val="single" w:sz="8" w:space="0" w:color="auto"/>
              <w:right w:val="single" w:sz="8" w:space="0" w:color="auto"/>
            </w:tcBorders>
            <w:shd w:val="clear" w:color="auto" w:fill="D9D9D9"/>
          </w:tcPr>
          <w:p w14:paraId="763D10C8" w14:textId="77777777" w:rsidR="00EA6D16" w:rsidRPr="00B83BE0" w:rsidRDefault="00EA6D16" w:rsidP="00972E06">
            <w:pPr>
              <w:jc w:val="center"/>
              <w:rPr>
                <w:rFonts w:ascii="Times New Roman" w:hAnsi="Times New Roman"/>
                <w:sz w:val="20"/>
                <w:highlight w:val="yellow"/>
                <w:lang w:bidi="x-none"/>
              </w:rPr>
            </w:pPr>
          </w:p>
          <w:p w14:paraId="1FB9ADD0" w14:textId="77777777" w:rsidR="00EA6D16" w:rsidRPr="00B83BE0" w:rsidRDefault="00EA6D16" w:rsidP="00972E06">
            <w:pPr>
              <w:jc w:val="center"/>
              <w:rPr>
                <w:rFonts w:ascii="Times New Roman" w:hAnsi="Times New Roman"/>
                <w:sz w:val="20"/>
                <w:highlight w:val="yellow"/>
                <w:lang w:bidi="x-none"/>
              </w:rPr>
            </w:pPr>
          </w:p>
          <w:p w14:paraId="314DC06E" w14:textId="1E9B9211" w:rsidR="00EA6D16" w:rsidRDefault="00EA6D16" w:rsidP="00972E06">
            <w:pPr>
              <w:jc w:val="center"/>
              <w:rPr>
                <w:rFonts w:ascii="Times New Roman" w:hAnsi="Times New Roman"/>
                <w:sz w:val="20"/>
                <w:lang w:bidi="x-none"/>
              </w:rPr>
            </w:pPr>
            <w:r w:rsidRPr="00663E0F">
              <w:rPr>
                <w:rFonts w:ascii="Times New Roman" w:hAnsi="Times New Roman"/>
                <w:sz w:val="20"/>
                <w:lang w:bidi="x-none"/>
              </w:rPr>
              <w:t>Class #</w:t>
            </w:r>
            <w:r>
              <w:rPr>
                <w:rFonts w:ascii="Times New Roman" w:hAnsi="Times New Roman"/>
                <w:sz w:val="20"/>
                <w:lang w:bidi="x-none"/>
              </w:rPr>
              <w:t>5</w:t>
            </w:r>
          </w:p>
          <w:p w14:paraId="513F6167" w14:textId="7099377A" w:rsidR="000C2CCD" w:rsidRDefault="000C2CCD" w:rsidP="00972E06">
            <w:pPr>
              <w:jc w:val="center"/>
              <w:rPr>
                <w:rFonts w:ascii="Times New Roman" w:hAnsi="Times New Roman"/>
                <w:sz w:val="20"/>
                <w:lang w:bidi="x-none"/>
              </w:rPr>
            </w:pPr>
            <w:r>
              <w:rPr>
                <w:rFonts w:ascii="Times New Roman" w:hAnsi="Times New Roman"/>
                <w:sz w:val="20"/>
                <w:lang w:bidi="x-none"/>
              </w:rPr>
              <w:t>7/</w:t>
            </w:r>
            <w:r w:rsidR="00EF0763">
              <w:rPr>
                <w:rFonts w:ascii="Times New Roman" w:hAnsi="Times New Roman"/>
                <w:sz w:val="20"/>
                <w:lang w:bidi="x-none"/>
              </w:rPr>
              <w:t>20</w:t>
            </w:r>
            <w:r>
              <w:rPr>
                <w:rFonts w:ascii="Times New Roman" w:hAnsi="Times New Roman"/>
                <w:sz w:val="20"/>
                <w:lang w:bidi="x-none"/>
              </w:rPr>
              <w:t>/</w:t>
            </w:r>
            <w:r w:rsidR="00EF0763">
              <w:rPr>
                <w:rFonts w:ascii="Times New Roman" w:hAnsi="Times New Roman"/>
                <w:sz w:val="20"/>
                <w:lang w:bidi="x-none"/>
              </w:rPr>
              <w:t>22</w:t>
            </w:r>
          </w:p>
          <w:p w14:paraId="2CFDC27B" w14:textId="77777777" w:rsidR="00EA6D16" w:rsidRPr="00B83BE0" w:rsidRDefault="00EA6D16" w:rsidP="00EA6D16">
            <w:pPr>
              <w:jc w:val="center"/>
              <w:rPr>
                <w:rFonts w:ascii="Times New Roman" w:hAnsi="Times New Roman"/>
                <w:sz w:val="20"/>
                <w:highlight w:val="yellow"/>
                <w:lang w:bidi="x-none"/>
              </w:rPr>
            </w:pPr>
          </w:p>
        </w:tc>
        <w:tc>
          <w:tcPr>
            <w:tcW w:w="1030" w:type="pct"/>
            <w:tcBorders>
              <w:top w:val="single" w:sz="8" w:space="0" w:color="auto"/>
              <w:left w:val="single" w:sz="8" w:space="0" w:color="auto"/>
              <w:bottom w:val="single" w:sz="8" w:space="0" w:color="auto"/>
              <w:right w:val="single" w:sz="8" w:space="0" w:color="auto"/>
            </w:tcBorders>
          </w:tcPr>
          <w:p w14:paraId="069CE07E" w14:textId="49DC39E3" w:rsidR="00CA67D4" w:rsidRDefault="005C2361" w:rsidP="00972E06">
            <w:pPr>
              <w:rPr>
                <w:rFonts w:ascii="Times New Roman" w:hAnsi="Times New Roman"/>
                <w:sz w:val="20"/>
                <w:lang w:bidi="x-none"/>
              </w:rPr>
            </w:pPr>
            <w:r w:rsidRPr="005C2361">
              <w:rPr>
                <w:rFonts w:ascii="Times New Roman" w:hAnsi="Times New Roman"/>
                <w:sz w:val="20"/>
                <w:lang w:bidi="x-none"/>
              </w:rPr>
              <w:t>Working with Teens and Families Navigating Addiction and Recovery</w:t>
            </w:r>
            <w:r w:rsidR="00EC1DD5">
              <w:rPr>
                <w:rFonts w:ascii="Times New Roman" w:hAnsi="Times New Roman"/>
                <w:sz w:val="20"/>
                <w:lang w:bidi="x-none"/>
              </w:rPr>
              <w:t>; D</w:t>
            </w:r>
            <w:r w:rsidR="00CA67D4">
              <w:rPr>
                <w:rFonts w:ascii="Times New Roman" w:hAnsi="Times New Roman"/>
                <w:sz w:val="20"/>
                <w:lang w:bidi="x-none"/>
              </w:rPr>
              <w:t>evelopmental Relationship Framework</w:t>
            </w:r>
          </w:p>
          <w:p w14:paraId="5A371605" w14:textId="77777777" w:rsidR="001C0A94" w:rsidRDefault="001C0A94" w:rsidP="002E23E6">
            <w:pPr>
              <w:rPr>
                <w:rFonts w:ascii="Times New Roman" w:hAnsi="Times New Roman"/>
                <w:sz w:val="20"/>
                <w:lang w:bidi="x-none"/>
              </w:rPr>
            </w:pPr>
          </w:p>
          <w:p w14:paraId="10383287" w14:textId="4B713560" w:rsidR="0098662D" w:rsidRPr="005C2361" w:rsidRDefault="0098662D" w:rsidP="002E23E6">
            <w:pPr>
              <w:rPr>
                <w:rFonts w:ascii="Times New Roman" w:hAnsi="Times New Roman"/>
                <w:sz w:val="20"/>
                <w:lang w:bidi="x-none"/>
              </w:rPr>
            </w:pPr>
            <w:r>
              <w:rPr>
                <w:rFonts w:ascii="Times New Roman" w:hAnsi="Times New Roman"/>
                <w:sz w:val="20"/>
                <w:lang w:bidi="x-none"/>
              </w:rPr>
              <w:t>Guest Lecture</w:t>
            </w:r>
          </w:p>
        </w:tc>
        <w:tc>
          <w:tcPr>
            <w:tcW w:w="972" w:type="pct"/>
            <w:tcBorders>
              <w:top w:val="single" w:sz="8" w:space="0" w:color="auto"/>
              <w:left w:val="single" w:sz="8" w:space="0" w:color="auto"/>
              <w:bottom w:val="single" w:sz="8" w:space="0" w:color="auto"/>
              <w:right w:val="single" w:sz="8" w:space="0" w:color="auto"/>
            </w:tcBorders>
          </w:tcPr>
          <w:p w14:paraId="0B78019A" w14:textId="77777777" w:rsidR="00DF7AB3" w:rsidRDefault="001C0A94" w:rsidP="00972E06">
            <w:pPr>
              <w:rPr>
                <w:b/>
                <w:sz w:val="20"/>
                <w:lang w:bidi="x-none"/>
              </w:rPr>
            </w:pPr>
            <w:r>
              <w:rPr>
                <w:b/>
                <w:sz w:val="20"/>
                <w:lang w:bidi="x-none"/>
              </w:rPr>
              <w:t xml:space="preserve">Chapter 13 </w:t>
            </w:r>
          </w:p>
          <w:p w14:paraId="0FA4649D" w14:textId="15E233DC" w:rsidR="0098662D" w:rsidRPr="006A014E" w:rsidRDefault="0098662D" w:rsidP="00972E06">
            <w:pPr>
              <w:rPr>
                <w:b/>
                <w:sz w:val="20"/>
                <w:lang w:bidi="x-none"/>
              </w:rPr>
            </w:pPr>
            <w:r>
              <w:rPr>
                <w:sz w:val="20"/>
                <w:lang w:bidi="x-none"/>
              </w:rPr>
              <w:t>Assigned Articles</w:t>
            </w:r>
          </w:p>
        </w:tc>
        <w:tc>
          <w:tcPr>
            <w:tcW w:w="1500" w:type="pct"/>
            <w:tcBorders>
              <w:top w:val="single" w:sz="8" w:space="0" w:color="auto"/>
              <w:left w:val="single" w:sz="8" w:space="0" w:color="auto"/>
              <w:bottom w:val="single" w:sz="8" w:space="0" w:color="auto"/>
              <w:right w:val="single" w:sz="8" w:space="0" w:color="auto"/>
            </w:tcBorders>
          </w:tcPr>
          <w:p w14:paraId="260A8756" w14:textId="77777777" w:rsidR="000C2CCD" w:rsidRDefault="000C2CCD" w:rsidP="000C2CCD">
            <w:pPr>
              <w:rPr>
                <w:lang w:bidi="x-none"/>
              </w:rPr>
            </w:pPr>
            <w:r>
              <w:rPr>
                <w:lang w:bidi="x-none"/>
              </w:rPr>
              <w:t xml:space="preserve">1.e; 2.a, b, c; 5.a, b, h, </w:t>
            </w:r>
            <w:proofErr w:type="spellStart"/>
            <w:r>
              <w:rPr>
                <w:lang w:bidi="x-none"/>
              </w:rPr>
              <w:t>i</w:t>
            </w:r>
            <w:proofErr w:type="spellEnd"/>
            <w:r>
              <w:rPr>
                <w:lang w:bidi="x-none"/>
              </w:rPr>
              <w:t>, j</w:t>
            </w:r>
          </w:p>
          <w:p w14:paraId="67878A68" w14:textId="7CF6AD1B" w:rsidR="00EA6D16" w:rsidRPr="0056378E" w:rsidRDefault="000C2CCD" w:rsidP="000C2CCD">
            <w:pPr>
              <w:rPr>
                <w:sz w:val="20"/>
                <w:highlight w:val="yellow"/>
                <w:lang w:bidi="x-none"/>
              </w:rPr>
            </w:pPr>
            <w:r>
              <w:rPr>
                <w:lang w:bidi="x-none"/>
              </w:rPr>
              <w:t>NASP 2.4,5,7,8</w:t>
            </w:r>
          </w:p>
        </w:tc>
        <w:tc>
          <w:tcPr>
            <w:tcW w:w="854" w:type="pct"/>
            <w:tcBorders>
              <w:top w:val="single" w:sz="8" w:space="0" w:color="auto"/>
              <w:left w:val="single" w:sz="8" w:space="0" w:color="auto"/>
              <w:bottom w:val="single" w:sz="8" w:space="0" w:color="auto"/>
              <w:right w:val="single" w:sz="8" w:space="0" w:color="auto"/>
            </w:tcBorders>
          </w:tcPr>
          <w:p w14:paraId="70899FDA" w14:textId="490AF299" w:rsidR="005E7537" w:rsidRDefault="005E7537" w:rsidP="00972E06">
            <w:pPr>
              <w:rPr>
                <w:sz w:val="20"/>
                <w:lang w:bidi="x-none"/>
              </w:rPr>
            </w:pPr>
            <w:r>
              <w:rPr>
                <w:sz w:val="20"/>
                <w:lang w:bidi="x-none"/>
              </w:rPr>
              <w:t xml:space="preserve">Lecture, </w:t>
            </w:r>
            <w:r w:rsidR="0098662D">
              <w:rPr>
                <w:sz w:val="20"/>
                <w:lang w:bidi="x-none"/>
              </w:rPr>
              <w:t>group work</w:t>
            </w:r>
          </w:p>
          <w:p w14:paraId="7C508EDC" w14:textId="1E08B813" w:rsidR="00EA6D16" w:rsidRPr="00AB47A9" w:rsidRDefault="00EA6D16" w:rsidP="00972E06">
            <w:pPr>
              <w:rPr>
                <w:sz w:val="20"/>
                <w:lang w:bidi="x-none"/>
              </w:rPr>
            </w:pPr>
          </w:p>
        </w:tc>
      </w:tr>
      <w:tr w:rsidR="00282C67" w:rsidRPr="00AB47A9" w14:paraId="73D53C4A" w14:textId="77777777" w:rsidTr="000C2CCD">
        <w:tc>
          <w:tcPr>
            <w:tcW w:w="644" w:type="pct"/>
            <w:tcBorders>
              <w:top w:val="single" w:sz="8" w:space="0" w:color="auto"/>
              <w:left w:val="single" w:sz="8" w:space="0" w:color="auto"/>
              <w:bottom w:val="single" w:sz="8" w:space="0" w:color="auto"/>
              <w:right w:val="single" w:sz="8" w:space="0" w:color="auto"/>
            </w:tcBorders>
            <w:shd w:val="clear" w:color="auto" w:fill="D9D9D9"/>
          </w:tcPr>
          <w:p w14:paraId="55426102" w14:textId="77777777" w:rsidR="00EA6D16" w:rsidRDefault="00EA6D16" w:rsidP="00972E06">
            <w:pPr>
              <w:jc w:val="center"/>
              <w:rPr>
                <w:rFonts w:ascii="Times New Roman" w:hAnsi="Times New Roman"/>
                <w:sz w:val="20"/>
                <w:lang w:bidi="x-none"/>
              </w:rPr>
            </w:pPr>
          </w:p>
          <w:p w14:paraId="33CCE8E9" w14:textId="77777777" w:rsidR="00EA6D16" w:rsidRDefault="00EA6D16" w:rsidP="00972E06">
            <w:pPr>
              <w:jc w:val="center"/>
              <w:rPr>
                <w:rFonts w:ascii="Times New Roman" w:hAnsi="Times New Roman"/>
                <w:sz w:val="20"/>
                <w:lang w:bidi="x-none"/>
              </w:rPr>
            </w:pPr>
          </w:p>
          <w:p w14:paraId="570FFD7F" w14:textId="38C7B4A4" w:rsidR="00EA6D16" w:rsidRDefault="00EA6D16" w:rsidP="00972E06">
            <w:pPr>
              <w:jc w:val="center"/>
              <w:rPr>
                <w:rFonts w:ascii="Times New Roman" w:hAnsi="Times New Roman"/>
                <w:sz w:val="20"/>
                <w:lang w:bidi="x-none"/>
              </w:rPr>
            </w:pPr>
            <w:r>
              <w:rPr>
                <w:rFonts w:ascii="Times New Roman" w:hAnsi="Times New Roman"/>
                <w:sz w:val="20"/>
                <w:lang w:bidi="x-none"/>
              </w:rPr>
              <w:t>Class #6</w:t>
            </w:r>
          </w:p>
          <w:p w14:paraId="6069C31B" w14:textId="7B77AC03" w:rsidR="000C2CCD" w:rsidRDefault="00EF0763" w:rsidP="00972E06">
            <w:pPr>
              <w:jc w:val="center"/>
              <w:rPr>
                <w:rFonts w:ascii="Times New Roman" w:hAnsi="Times New Roman"/>
                <w:sz w:val="20"/>
                <w:lang w:bidi="x-none"/>
              </w:rPr>
            </w:pPr>
            <w:r>
              <w:rPr>
                <w:rFonts w:ascii="Times New Roman" w:hAnsi="Times New Roman"/>
                <w:sz w:val="20"/>
                <w:lang w:bidi="x-none"/>
              </w:rPr>
              <w:t>7</w:t>
            </w:r>
            <w:r w:rsidR="000C2CCD">
              <w:rPr>
                <w:rFonts w:ascii="Times New Roman" w:hAnsi="Times New Roman"/>
                <w:sz w:val="20"/>
                <w:lang w:bidi="x-none"/>
              </w:rPr>
              <w:t>/</w:t>
            </w:r>
            <w:r>
              <w:rPr>
                <w:rFonts w:ascii="Times New Roman" w:hAnsi="Times New Roman"/>
                <w:sz w:val="20"/>
                <w:lang w:bidi="x-none"/>
              </w:rPr>
              <w:t>27</w:t>
            </w:r>
            <w:r w:rsidR="000C2CCD">
              <w:rPr>
                <w:rFonts w:ascii="Times New Roman" w:hAnsi="Times New Roman"/>
                <w:sz w:val="20"/>
                <w:lang w:bidi="x-none"/>
              </w:rPr>
              <w:t>/</w:t>
            </w:r>
            <w:r>
              <w:rPr>
                <w:rFonts w:ascii="Times New Roman" w:hAnsi="Times New Roman"/>
                <w:sz w:val="20"/>
                <w:lang w:bidi="x-none"/>
              </w:rPr>
              <w:t>22</w:t>
            </w:r>
          </w:p>
          <w:p w14:paraId="20272C1A" w14:textId="77777777" w:rsidR="00EA6D16" w:rsidRPr="00AB47A9" w:rsidRDefault="00EA6D16" w:rsidP="00EA6D16">
            <w:pPr>
              <w:jc w:val="center"/>
              <w:rPr>
                <w:rFonts w:ascii="Times New Roman" w:hAnsi="Times New Roman"/>
                <w:sz w:val="20"/>
                <w:lang w:bidi="x-none"/>
              </w:rPr>
            </w:pPr>
          </w:p>
        </w:tc>
        <w:tc>
          <w:tcPr>
            <w:tcW w:w="1030" w:type="pct"/>
            <w:tcBorders>
              <w:top w:val="single" w:sz="8" w:space="0" w:color="auto"/>
              <w:left w:val="single" w:sz="8" w:space="0" w:color="auto"/>
              <w:bottom w:val="single" w:sz="8" w:space="0" w:color="auto"/>
              <w:right w:val="single" w:sz="8" w:space="0" w:color="auto"/>
            </w:tcBorders>
          </w:tcPr>
          <w:p w14:paraId="32B7115C" w14:textId="77777777" w:rsidR="00D13FE8" w:rsidRDefault="009A2A42" w:rsidP="001C0A94">
            <w:pPr>
              <w:rPr>
                <w:rFonts w:ascii="Times New Roman" w:hAnsi="Times New Roman"/>
                <w:sz w:val="20"/>
                <w:lang w:bidi="x-none"/>
              </w:rPr>
            </w:pPr>
            <w:r>
              <w:rPr>
                <w:rFonts w:ascii="Times New Roman" w:hAnsi="Times New Roman"/>
                <w:sz w:val="20"/>
                <w:lang w:bidi="x-none"/>
              </w:rPr>
              <w:t>Advocacy Based Counseling</w:t>
            </w:r>
          </w:p>
          <w:p w14:paraId="114ABFFD" w14:textId="77777777" w:rsidR="0098662D" w:rsidRDefault="0098662D" w:rsidP="001C0A94">
            <w:pPr>
              <w:rPr>
                <w:rFonts w:ascii="Times New Roman" w:hAnsi="Times New Roman"/>
                <w:sz w:val="20"/>
                <w:lang w:bidi="x-none"/>
              </w:rPr>
            </w:pPr>
          </w:p>
          <w:p w14:paraId="694C2222" w14:textId="0433A6EA" w:rsidR="0098662D" w:rsidRPr="00AB47A9" w:rsidRDefault="0098662D" w:rsidP="001C0A94">
            <w:pPr>
              <w:rPr>
                <w:rFonts w:ascii="Times New Roman" w:hAnsi="Times New Roman"/>
                <w:sz w:val="20"/>
                <w:lang w:bidi="x-none"/>
              </w:rPr>
            </w:pPr>
            <w:r>
              <w:rPr>
                <w:rFonts w:ascii="Times New Roman" w:hAnsi="Times New Roman"/>
                <w:sz w:val="20"/>
                <w:lang w:bidi="x-none"/>
              </w:rPr>
              <w:t>Guest Lecture</w:t>
            </w:r>
          </w:p>
        </w:tc>
        <w:tc>
          <w:tcPr>
            <w:tcW w:w="972" w:type="pct"/>
            <w:tcBorders>
              <w:top w:val="single" w:sz="8" w:space="0" w:color="auto"/>
              <w:left w:val="single" w:sz="8" w:space="0" w:color="auto"/>
              <w:bottom w:val="single" w:sz="8" w:space="0" w:color="auto"/>
              <w:right w:val="single" w:sz="8" w:space="0" w:color="auto"/>
            </w:tcBorders>
          </w:tcPr>
          <w:p w14:paraId="67DC5EF4" w14:textId="0DB3991C" w:rsidR="00B26566" w:rsidRPr="00CA67D4" w:rsidRDefault="00CA67D4" w:rsidP="00972E06">
            <w:pPr>
              <w:rPr>
                <w:b/>
                <w:bCs/>
                <w:sz w:val="20"/>
                <w:lang w:bidi="x-none"/>
              </w:rPr>
            </w:pPr>
            <w:r w:rsidRPr="00CA67D4">
              <w:rPr>
                <w:b/>
                <w:bCs/>
                <w:sz w:val="20"/>
                <w:lang w:bidi="x-none"/>
              </w:rPr>
              <w:t>Article Review Due</w:t>
            </w:r>
          </w:p>
        </w:tc>
        <w:tc>
          <w:tcPr>
            <w:tcW w:w="1500" w:type="pct"/>
            <w:tcBorders>
              <w:top w:val="single" w:sz="8" w:space="0" w:color="auto"/>
              <w:left w:val="single" w:sz="8" w:space="0" w:color="auto"/>
              <w:bottom w:val="single" w:sz="8" w:space="0" w:color="auto"/>
              <w:right w:val="single" w:sz="8" w:space="0" w:color="auto"/>
            </w:tcBorders>
          </w:tcPr>
          <w:p w14:paraId="0B2FDA0E" w14:textId="77777777" w:rsidR="000C2CCD" w:rsidRDefault="000C2CCD" w:rsidP="000C2CCD">
            <w:pPr>
              <w:rPr>
                <w:lang w:bidi="x-none"/>
              </w:rPr>
            </w:pPr>
            <w:r>
              <w:rPr>
                <w:lang w:bidi="x-none"/>
              </w:rPr>
              <w:t xml:space="preserve">1.e; 2.a, b, c; 5.a, b, h, </w:t>
            </w:r>
            <w:proofErr w:type="spellStart"/>
            <w:r>
              <w:rPr>
                <w:lang w:bidi="x-none"/>
              </w:rPr>
              <w:t>i</w:t>
            </w:r>
            <w:proofErr w:type="spellEnd"/>
            <w:r>
              <w:rPr>
                <w:lang w:bidi="x-none"/>
              </w:rPr>
              <w:t>, j</w:t>
            </w:r>
          </w:p>
          <w:p w14:paraId="6C1D7D0A" w14:textId="45CCF4F9" w:rsidR="00EA6D16" w:rsidRPr="00F75CA7" w:rsidRDefault="000C2CCD" w:rsidP="000C2CCD">
            <w:pPr>
              <w:rPr>
                <w:sz w:val="20"/>
                <w:lang w:bidi="x-none"/>
              </w:rPr>
            </w:pPr>
            <w:r>
              <w:rPr>
                <w:lang w:bidi="x-none"/>
              </w:rPr>
              <w:t>NASP 2.4,5,7,8</w:t>
            </w:r>
          </w:p>
        </w:tc>
        <w:tc>
          <w:tcPr>
            <w:tcW w:w="854" w:type="pct"/>
            <w:tcBorders>
              <w:top w:val="single" w:sz="8" w:space="0" w:color="auto"/>
              <w:left w:val="single" w:sz="8" w:space="0" w:color="auto"/>
              <w:bottom w:val="single" w:sz="8" w:space="0" w:color="auto"/>
              <w:right w:val="single" w:sz="8" w:space="0" w:color="auto"/>
            </w:tcBorders>
          </w:tcPr>
          <w:p w14:paraId="527BD633" w14:textId="70B9AC02" w:rsidR="00EA6D16" w:rsidRPr="00AB47A9" w:rsidRDefault="0051324E" w:rsidP="00972E06">
            <w:pPr>
              <w:rPr>
                <w:sz w:val="20"/>
                <w:lang w:bidi="x-none"/>
              </w:rPr>
            </w:pPr>
            <w:r>
              <w:rPr>
                <w:sz w:val="20"/>
                <w:lang w:bidi="x-none"/>
              </w:rPr>
              <w:t>Lecture,</w:t>
            </w:r>
            <w:r w:rsidR="005E7537">
              <w:rPr>
                <w:sz w:val="20"/>
                <w:lang w:bidi="x-none"/>
              </w:rPr>
              <w:t xml:space="preserve"> written assignment</w:t>
            </w:r>
            <w:r>
              <w:rPr>
                <w:sz w:val="20"/>
                <w:lang w:bidi="x-none"/>
              </w:rPr>
              <w:t>, group work</w:t>
            </w:r>
          </w:p>
        </w:tc>
      </w:tr>
      <w:tr w:rsidR="00282C67" w:rsidRPr="00AB47A9" w14:paraId="34EA2353" w14:textId="77777777" w:rsidTr="000C2CCD">
        <w:tc>
          <w:tcPr>
            <w:tcW w:w="644" w:type="pct"/>
            <w:tcBorders>
              <w:top w:val="single" w:sz="8" w:space="0" w:color="auto"/>
              <w:left w:val="single" w:sz="8" w:space="0" w:color="auto"/>
              <w:bottom w:val="single" w:sz="8" w:space="0" w:color="auto"/>
              <w:right w:val="single" w:sz="8" w:space="0" w:color="auto"/>
            </w:tcBorders>
            <w:shd w:val="clear" w:color="auto" w:fill="D9D9D9"/>
          </w:tcPr>
          <w:p w14:paraId="5676D3F3" w14:textId="77777777" w:rsidR="00EA6D16" w:rsidRPr="00AB47A9" w:rsidRDefault="00EA6D16" w:rsidP="00972E06">
            <w:pPr>
              <w:jc w:val="center"/>
              <w:rPr>
                <w:rFonts w:ascii="Times New Roman" w:hAnsi="Times New Roman"/>
                <w:sz w:val="20"/>
                <w:lang w:bidi="x-none"/>
              </w:rPr>
            </w:pPr>
          </w:p>
          <w:p w14:paraId="27ADEEDD" w14:textId="77777777" w:rsidR="00EA6D16" w:rsidRDefault="00EA6D16" w:rsidP="00972E06">
            <w:pPr>
              <w:rPr>
                <w:rFonts w:ascii="Times New Roman" w:hAnsi="Times New Roman"/>
                <w:sz w:val="20"/>
                <w:lang w:bidi="x-none"/>
              </w:rPr>
            </w:pPr>
          </w:p>
          <w:p w14:paraId="56B1691A" w14:textId="58FEFF18" w:rsidR="00EA6D16" w:rsidRDefault="00EA6D16" w:rsidP="00972E06">
            <w:pPr>
              <w:jc w:val="center"/>
              <w:rPr>
                <w:rFonts w:ascii="Times New Roman" w:hAnsi="Times New Roman"/>
                <w:sz w:val="20"/>
                <w:lang w:bidi="x-none"/>
              </w:rPr>
            </w:pPr>
            <w:r>
              <w:rPr>
                <w:rFonts w:ascii="Times New Roman" w:hAnsi="Times New Roman"/>
                <w:sz w:val="20"/>
                <w:lang w:bidi="x-none"/>
              </w:rPr>
              <w:t>Class #7</w:t>
            </w:r>
          </w:p>
          <w:p w14:paraId="498D32EE" w14:textId="633C7766" w:rsidR="000C2CCD" w:rsidRDefault="000C2CCD" w:rsidP="00972E06">
            <w:pPr>
              <w:jc w:val="center"/>
              <w:rPr>
                <w:rFonts w:ascii="Times New Roman" w:hAnsi="Times New Roman"/>
                <w:sz w:val="20"/>
                <w:lang w:bidi="x-none"/>
              </w:rPr>
            </w:pPr>
            <w:r>
              <w:rPr>
                <w:rFonts w:ascii="Times New Roman" w:hAnsi="Times New Roman"/>
                <w:sz w:val="20"/>
                <w:lang w:bidi="x-none"/>
              </w:rPr>
              <w:t>8/</w:t>
            </w:r>
            <w:r w:rsidR="00EF0763">
              <w:rPr>
                <w:rFonts w:ascii="Times New Roman" w:hAnsi="Times New Roman"/>
                <w:sz w:val="20"/>
                <w:lang w:bidi="x-none"/>
              </w:rPr>
              <w:t>3</w:t>
            </w:r>
            <w:r>
              <w:rPr>
                <w:rFonts w:ascii="Times New Roman" w:hAnsi="Times New Roman"/>
                <w:sz w:val="20"/>
                <w:lang w:bidi="x-none"/>
              </w:rPr>
              <w:t>/</w:t>
            </w:r>
            <w:r w:rsidR="00EF0763">
              <w:rPr>
                <w:rFonts w:ascii="Times New Roman" w:hAnsi="Times New Roman"/>
                <w:sz w:val="20"/>
                <w:lang w:bidi="x-none"/>
              </w:rPr>
              <w:t>22</w:t>
            </w:r>
          </w:p>
          <w:p w14:paraId="6F19FBF6" w14:textId="709940C3" w:rsidR="00EA6D16" w:rsidRPr="00AB47A9" w:rsidRDefault="00EA6D16" w:rsidP="00972E06">
            <w:pPr>
              <w:jc w:val="center"/>
              <w:rPr>
                <w:sz w:val="20"/>
                <w:lang w:bidi="x-none"/>
              </w:rPr>
            </w:pPr>
          </w:p>
        </w:tc>
        <w:tc>
          <w:tcPr>
            <w:tcW w:w="1030" w:type="pct"/>
            <w:tcBorders>
              <w:top w:val="single" w:sz="8" w:space="0" w:color="auto"/>
              <w:left w:val="single" w:sz="8" w:space="0" w:color="auto"/>
              <w:bottom w:val="single" w:sz="8" w:space="0" w:color="auto"/>
              <w:right w:val="single" w:sz="8" w:space="0" w:color="auto"/>
            </w:tcBorders>
          </w:tcPr>
          <w:p w14:paraId="631E2C20" w14:textId="13B04D7E" w:rsidR="0098662D" w:rsidRDefault="009B6455" w:rsidP="001C0A94">
            <w:pPr>
              <w:rPr>
                <w:rFonts w:ascii="Times New Roman" w:hAnsi="Times New Roman"/>
                <w:sz w:val="20"/>
                <w:lang w:bidi="x-none"/>
              </w:rPr>
            </w:pPr>
            <w:proofErr w:type="spellStart"/>
            <w:r>
              <w:rPr>
                <w:rFonts w:ascii="Times New Roman" w:hAnsi="Times New Roman"/>
                <w:sz w:val="20"/>
                <w:lang w:bidi="x-none"/>
              </w:rPr>
              <w:t>WISe</w:t>
            </w:r>
            <w:proofErr w:type="spellEnd"/>
            <w:r>
              <w:rPr>
                <w:rFonts w:ascii="Times New Roman" w:hAnsi="Times New Roman"/>
                <w:sz w:val="20"/>
                <w:lang w:bidi="x-none"/>
              </w:rPr>
              <w:t xml:space="preserve"> Program</w:t>
            </w:r>
            <w:r w:rsidR="005D6F0D">
              <w:rPr>
                <w:rFonts w:ascii="Times New Roman" w:hAnsi="Times New Roman"/>
                <w:sz w:val="20"/>
                <w:lang w:bidi="x-none"/>
              </w:rPr>
              <w:t xml:space="preserve"> and In-patient Treatment</w:t>
            </w:r>
            <w:r w:rsidR="00EC1DD5">
              <w:rPr>
                <w:rFonts w:ascii="Times New Roman" w:hAnsi="Times New Roman"/>
                <w:sz w:val="20"/>
                <w:lang w:bidi="x-none"/>
              </w:rPr>
              <w:t xml:space="preserve">, </w:t>
            </w:r>
            <w:r w:rsidR="0098662D">
              <w:rPr>
                <w:rFonts w:ascii="Times New Roman" w:hAnsi="Times New Roman"/>
                <w:sz w:val="20"/>
                <w:lang w:bidi="x-none"/>
              </w:rPr>
              <w:t>Guest Lecture</w:t>
            </w:r>
          </w:p>
          <w:p w14:paraId="03022E22" w14:textId="77777777" w:rsidR="00BC3782" w:rsidRDefault="00BC3782" w:rsidP="001C0A94">
            <w:pPr>
              <w:rPr>
                <w:rFonts w:ascii="Times New Roman" w:hAnsi="Times New Roman"/>
                <w:sz w:val="20"/>
                <w:lang w:bidi="x-none"/>
              </w:rPr>
            </w:pPr>
          </w:p>
          <w:p w14:paraId="5007B9AE" w14:textId="1EF046D8" w:rsidR="00BC3782" w:rsidRPr="00A51234" w:rsidRDefault="00BC3782" w:rsidP="001C0A94">
            <w:pPr>
              <w:rPr>
                <w:rFonts w:ascii="Times New Roman" w:hAnsi="Times New Roman"/>
                <w:sz w:val="20"/>
                <w:lang w:bidi="x-none"/>
              </w:rPr>
            </w:pPr>
            <w:r w:rsidRPr="00BC3782">
              <w:rPr>
                <w:rFonts w:ascii="Times New Roman" w:hAnsi="Times New Roman"/>
                <w:sz w:val="20"/>
                <w:highlight w:val="yellow"/>
                <w:lang w:bidi="x-none"/>
              </w:rPr>
              <w:t>VIA ZOOM</w:t>
            </w:r>
          </w:p>
        </w:tc>
        <w:tc>
          <w:tcPr>
            <w:tcW w:w="972" w:type="pct"/>
            <w:tcBorders>
              <w:top w:val="single" w:sz="8" w:space="0" w:color="auto"/>
              <w:left w:val="single" w:sz="8" w:space="0" w:color="auto"/>
              <w:bottom w:val="single" w:sz="8" w:space="0" w:color="auto"/>
              <w:right w:val="single" w:sz="8" w:space="0" w:color="auto"/>
            </w:tcBorders>
          </w:tcPr>
          <w:p w14:paraId="7E841725" w14:textId="7B19A43C" w:rsidR="0098662D" w:rsidRDefault="0098662D" w:rsidP="00972E06">
            <w:pPr>
              <w:rPr>
                <w:b/>
                <w:sz w:val="20"/>
                <w:lang w:bidi="x-none"/>
              </w:rPr>
            </w:pPr>
            <w:r>
              <w:rPr>
                <w:sz w:val="20"/>
                <w:lang w:bidi="x-none"/>
              </w:rPr>
              <w:t>Assigned Reading</w:t>
            </w:r>
          </w:p>
          <w:p w14:paraId="5066F851" w14:textId="74463582" w:rsidR="00B26566" w:rsidRPr="0051324E" w:rsidRDefault="00CA67D4" w:rsidP="00972E06">
            <w:pPr>
              <w:rPr>
                <w:b/>
                <w:sz w:val="20"/>
                <w:lang w:bidi="x-none"/>
              </w:rPr>
            </w:pPr>
            <w:r>
              <w:rPr>
                <w:b/>
                <w:sz w:val="20"/>
                <w:lang w:bidi="x-none"/>
              </w:rPr>
              <w:t>Advocacy Assignment Due</w:t>
            </w:r>
          </w:p>
        </w:tc>
        <w:tc>
          <w:tcPr>
            <w:tcW w:w="1500" w:type="pct"/>
            <w:tcBorders>
              <w:top w:val="single" w:sz="8" w:space="0" w:color="auto"/>
              <w:left w:val="single" w:sz="8" w:space="0" w:color="auto"/>
              <w:bottom w:val="single" w:sz="8" w:space="0" w:color="auto"/>
              <w:right w:val="single" w:sz="8" w:space="0" w:color="auto"/>
            </w:tcBorders>
          </w:tcPr>
          <w:p w14:paraId="78916B16" w14:textId="77777777" w:rsidR="000C2CCD" w:rsidRDefault="000C2CCD" w:rsidP="000C2CCD">
            <w:pPr>
              <w:rPr>
                <w:lang w:bidi="x-none"/>
              </w:rPr>
            </w:pPr>
            <w:r>
              <w:rPr>
                <w:lang w:bidi="x-none"/>
              </w:rPr>
              <w:t xml:space="preserve">1.e; 2.a, b, c; 5.a, b, h, </w:t>
            </w:r>
            <w:proofErr w:type="spellStart"/>
            <w:r>
              <w:rPr>
                <w:lang w:bidi="x-none"/>
              </w:rPr>
              <w:t>i</w:t>
            </w:r>
            <w:proofErr w:type="spellEnd"/>
            <w:r>
              <w:rPr>
                <w:lang w:bidi="x-none"/>
              </w:rPr>
              <w:t>, j</w:t>
            </w:r>
          </w:p>
          <w:p w14:paraId="580E1356" w14:textId="7DC61B9B" w:rsidR="00EA6D16" w:rsidRPr="0056378E" w:rsidRDefault="000C2CCD" w:rsidP="000C2CCD">
            <w:pPr>
              <w:rPr>
                <w:rFonts w:ascii="Times New Roman" w:hAnsi="Times New Roman"/>
                <w:sz w:val="20"/>
                <w:highlight w:val="yellow"/>
              </w:rPr>
            </w:pPr>
            <w:r>
              <w:rPr>
                <w:lang w:bidi="x-none"/>
              </w:rPr>
              <w:t>NASP 2.4,5,7,8</w:t>
            </w:r>
          </w:p>
        </w:tc>
        <w:tc>
          <w:tcPr>
            <w:tcW w:w="854" w:type="pct"/>
            <w:tcBorders>
              <w:top w:val="single" w:sz="8" w:space="0" w:color="auto"/>
              <w:left w:val="single" w:sz="8" w:space="0" w:color="auto"/>
              <w:bottom w:val="single" w:sz="8" w:space="0" w:color="auto"/>
              <w:right w:val="single" w:sz="8" w:space="0" w:color="auto"/>
            </w:tcBorders>
          </w:tcPr>
          <w:p w14:paraId="43051457" w14:textId="2F00C353" w:rsidR="00EA6D16" w:rsidRPr="00AB47A9" w:rsidRDefault="0051324E" w:rsidP="00972E06">
            <w:pPr>
              <w:rPr>
                <w:sz w:val="20"/>
                <w:lang w:bidi="x-none"/>
              </w:rPr>
            </w:pPr>
            <w:r>
              <w:rPr>
                <w:sz w:val="20"/>
                <w:lang w:bidi="x-none"/>
              </w:rPr>
              <w:t>Lecture, written assignment</w:t>
            </w:r>
            <w:r w:rsidR="00DF7AB3">
              <w:rPr>
                <w:sz w:val="20"/>
                <w:lang w:bidi="x-none"/>
              </w:rPr>
              <w:t>, group work</w:t>
            </w:r>
          </w:p>
        </w:tc>
      </w:tr>
      <w:tr w:rsidR="00282C67" w:rsidRPr="00AB47A9" w14:paraId="42B0C6DF" w14:textId="77777777" w:rsidTr="000C2CCD">
        <w:tc>
          <w:tcPr>
            <w:tcW w:w="644" w:type="pct"/>
            <w:tcBorders>
              <w:top w:val="single" w:sz="8" w:space="0" w:color="auto"/>
              <w:left w:val="single" w:sz="8" w:space="0" w:color="auto"/>
              <w:bottom w:val="single" w:sz="8" w:space="0" w:color="auto"/>
              <w:right w:val="single" w:sz="8" w:space="0" w:color="auto"/>
            </w:tcBorders>
            <w:shd w:val="clear" w:color="auto" w:fill="D9D9D9"/>
          </w:tcPr>
          <w:p w14:paraId="1559F934" w14:textId="77777777" w:rsidR="00EA6D16" w:rsidRDefault="00EA6D16" w:rsidP="00972E06">
            <w:pPr>
              <w:jc w:val="center"/>
              <w:rPr>
                <w:rFonts w:ascii="Times New Roman" w:hAnsi="Times New Roman"/>
                <w:sz w:val="20"/>
                <w:lang w:bidi="x-none"/>
              </w:rPr>
            </w:pPr>
          </w:p>
          <w:p w14:paraId="65673CCB" w14:textId="77777777" w:rsidR="00253224" w:rsidRDefault="00253224" w:rsidP="00972E06">
            <w:pPr>
              <w:jc w:val="center"/>
              <w:rPr>
                <w:rFonts w:ascii="Times New Roman" w:hAnsi="Times New Roman"/>
                <w:sz w:val="20"/>
                <w:lang w:bidi="x-none"/>
              </w:rPr>
            </w:pPr>
          </w:p>
          <w:p w14:paraId="37B9EF65" w14:textId="06CD5802" w:rsidR="00EA6D16" w:rsidRDefault="00EA6D16" w:rsidP="00972E06">
            <w:pPr>
              <w:jc w:val="center"/>
              <w:rPr>
                <w:rFonts w:ascii="Times New Roman" w:hAnsi="Times New Roman"/>
                <w:sz w:val="20"/>
                <w:lang w:bidi="x-none"/>
              </w:rPr>
            </w:pPr>
            <w:r>
              <w:rPr>
                <w:rFonts w:ascii="Times New Roman" w:hAnsi="Times New Roman"/>
                <w:sz w:val="20"/>
                <w:lang w:bidi="x-none"/>
              </w:rPr>
              <w:t xml:space="preserve">Class #8 </w:t>
            </w:r>
          </w:p>
          <w:p w14:paraId="0EB60219" w14:textId="27451977" w:rsidR="000C2CCD" w:rsidRDefault="000C2CCD" w:rsidP="00972E06">
            <w:pPr>
              <w:jc w:val="center"/>
              <w:rPr>
                <w:rFonts w:ascii="Times New Roman" w:hAnsi="Times New Roman"/>
                <w:sz w:val="20"/>
                <w:lang w:bidi="x-none"/>
              </w:rPr>
            </w:pPr>
            <w:r>
              <w:rPr>
                <w:rFonts w:ascii="Times New Roman" w:hAnsi="Times New Roman"/>
                <w:sz w:val="20"/>
                <w:lang w:bidi="x-none"/>
              </w:rPr>
              <w:t>8/1</w:t>
            </w:r>
            <w:r w:rsidR="00EF0763">
              <w:rPr>
                <w:rFonts w:ascii="Times New Roman" w:hAnsi="Times New Roman"/>
                <w:sz w:val="20"/>
                <w:lang w:bidi="x-none"/>
              </w:rPr>
              <w:t>0</w:t>
            </w:r>
            <w:r>
              <w:rPr>
                <w:rFonts w:ascii="Times New Roman" w:hAnsi="Times New Roman"/>
                <w:sz w:val="20"/>
                <w:lang w:bidi="x-none"/>
              </w:rPr>
              <w:t>/</w:t>
            </w:r>
            <w:r w:rsidR="00EF0763">
              <w:rPr>
                <w:rFonts w:ascii="Times New Roman" w:hAnsi="Times New Roman"/>
                <w:sz w:val="20"/>
                <w:lang w:bidi="x-none"/>
              </w:rPr>
              <w:t>22</w:t>
            </w:r>
          </w:p>
          <w:p w14:paraId="7321D5AC" w14:textId="42566A6E" w:rsidR="00EA6D16" w:rsidRPr="00AB47A9" w:rsidRDefault="00EA6D16" w:rsidP="00253224">
            <w:pPr>
              <w:rPr>
                <w:rFonts w:ascii="Times New Roman" w:hAnsi="Times New Roman"/>
                <w:sz w:val="20"/>
                <w:lang w:bidi="x-none"/>
              </w:rPr>
            </w:pPr>
          </w:p>
        </w:tc>
        <w:tc>
          <w:tcPr>
            <w:tcW w:w="1030" w:type="pct"/>
            <w:tcBorders>
              <w:top w:val="single" w:sz="8" w:space="0" w:color="auto"/>
              <w:left w:val="single" w:sz="8" w:space="0" w:color="auto"/>
              <w:bottom w:val="single" w:sz="8" w:space="0" w:color="auto"/>
              <w:right w:val="single" w:sz="8" w:space="0" w:color="auto"/>
            </w:tcBorders>
          </w:tcPr>
          <w:p w14:paraId="273BB871" w14:textId="6FCEAB2C" w:rsidR="0098662D" w:rsidRDefault="0098662D" w:rsidP="00972E06">
            <w:pPr>
              <w:rPr>
                <w:rFonts w:ascii="Times New Roman" w:hAnsi="Times New Roman"/>
                <w:sz w:val="20"/>
                <w:lang w:bidi="x-none"/>
              </w:rPr>
            </w:pPr>
            <w:r>
              <w:rPr>
                <w:rFonts w:ascii="Times New Roman" w:hAnsi="Times New Roman"/>
                <w:sz w:val="20"/>
                <w:lang w:bidi="x-none"/>
              </w:rPr>
              <w:t xml:space="preserve">Creativity in Counseling and </w:t>
            </w:r>
          </w:p>
          <w:p w14:paraId="029DD1B2" w14:textId="0E1B1E5C" w:rsidR="005E7537" w:rsidRDefault="005E7537" w:rsidP="00972E06">
            <w:pPr>
              <w:rPr>
                <w:rFonts w:ascii="Times New Roman" w:hAnsi="Times New Roman"/>
                <w:sz w:val="20"/>
                <w:lang w:bidi="x-none"/>
              </w:rPr>
            </w:pPr>
            <w:r>
              <w:rPr>
                <w:rFonts w:ascii="Times New Roman" w:hAnsi="Times New Roman"/>
                <w:sz w:val="20"/>
                <w:lang w:bidi="x-none"/>
              </w:rPr>
              <w:t>Expressive Art Therapy</w:t>
            </w:r>
          </w:p>
        </w:tc>
        <w:tc>
          <w:tcPr>
            <w:tcW w:w="972" w:type="pct"/>
            <w:tcBorders>
              <w:top w:val="single" w:sz="8" w:space="0" w:color="auto"/>
              <w:left w:val="single" w:sz="8" w:space="0" w:color="auto"/>
              <w:bottom w:val="single" w:sz="8" w:space="0" w:color="auto"/>
              <w:right w:val="single" w:sz="8" w:space="0" w:color="auto"/>
            </w:tcBorders>
          </w:tcPr>
          <w:p w14:paraId="449B3619" w14:textId="07B01821" w:rsidR="004F141C" w:rsidRPr="004F141C" w:rsidRDefault="005D6F0D" w:rsidP="00972E06">
            <w:pPr>
              <w:rPr>
                <w:sz w:val="20"/>
                <w:lang w:bidi="x-none"/>
              </w:rPr>
            </w:pPr>
            <w:r>
              <w:rPr>
                <w:sz w:val="20"/>
                <w:lang w:bidi="x-none"/>
              </w:rPr>
              <w:t>Assigned Articles</w:t>
            </w:r>
          </w:p>
          <w:p w14:paraId="7D88E534" w14:textId="11A6BC87" w:rsidR="00EA6D16" w:rsidRPr="00683767" w:rsidRDefault="00683767" w:rsidP="00972E06">
            <w:pPr>
              <w:rPr>
                <w:b/>
                <w:sz w:val="20"/>
                <w:lang w:bidi="x-none"/>
              </w:rPr>
            </w:pPr>
            <w:r>
              <w:rPr>
                <w:b/>
                <w:sz w:val="20"/>
                <w:lang w:bidi="x-none"/>
              </w:rPr>
              <w:t>Expressive Arts Class Activity</w:t>
            </w:r>
          </w:p>
        </w:tc>
        <w:tc>
          <w:tcPr>
            <w:tcW w:w="1500" w:type="pct"/>
            <w:tcBorders>
              <w:top w:val="single" w:sz="8" w:space="0" w:color="auto"/>
              <w:left w:val="single" w:sz="8" w:space="0" w:color="auto"/>
              <w:bottom w:val="single" w:sz="8" w:space="0" w:color="auto"/>
              <w:right w:val="single" w:sz="8" w:space="0" w:color="auto"/>
            </w:tcBorders>
          </w:tcPr>
          <w:p w14:paraId="188243EA" w14:textId="77777777" w:rsidR="000C2CCD" w:rsidRDefault="000C2CCD" w:rsidP="000C2CCD">
            <w:pPr>
              <w:rPr>
                <w:lang w:bidi="x-none"/>
              </w:rPr>
            </w:pPr>
            <w:r>
              <w:rPr>
                <w:lang w:bidi="x-none"/>
              </w:rPr>
              <w:t xml:space="preserve">1.e; 2.a, b, c; 5.a, b, h, </w:t>
            </w:r>
            <w:proofErr w:type="spellStart"/>
            <w:r>
              <w:rPr>
                <w:lang w:bidi="x-none"/>
              </w:rPr>
              <w:t>i</w:t>
            </w:r>
            <w:proofErr w:type="spellEnd"/>
            <w:r>
              <w:rPr>
                <w:lang w:bidi="x-none"/>
              </w:rPr>
              <w:t>, j</w:t>
            </w:r>
          </w:p>
          <w:p w14:paraId="051ECCF4" w14:textId="587438C8" w:rsidR="00EA6D16" w:rsidRDefault="000C2CCD" w:rsidP="000C2CCD">
            <w:pPr>
              <w:rPr>
                <w:rFonts w:ascii="Times New Roman" w:hAnsi="Times New Roman"/>
                <w:sz w:val="20"/>
              </w:rPr>
            </w:pPr>
            <w:r>
              <w:rPr>
                <w:lang w:bidi="x-none"/>
              </w:rPr>
              <w:t>NASP 2.4,5,7,8</w:t>
            </w:r>
          </w:p>
        </w:tc>
        <w:tc>
          <w:tcPr>
            <w:tcW w:w="854" w:type="pct"/>
            <w:tcBorders>
              <w:top w:val="single" w:sz="8" w:space="0" w:color="auto"/>
              <w:left w:val="single" w:sz="8" w:space="0" w:color="auto"/>
              <w:bottom w:val="single" w:sz="8" w:space="0" w:color="auto"/>
              <w:right w:val="single" w:sz="8" w:space="0" w:color="auto"/>
            </w:tcBorders>
          </w:tcPr>
          <w:p w14:paraId="09A965BD" w14:textId="6ED48637" w:rsidR="00EA6D16" w:rsidRPr="00AB47A9" w:rsidRDefault="0098662D" w:rsidP="00972E06">
            <w:pPr>
              <w:rPr>
                <w:sz w:val="20"/>
                <w:lang w:bidi="x-none"/>
              </w:rPr>
            </w:pPr>
            <w:r>
              <w:rPr>
                <w:sz w:val="20"/>
                <w:lang w:bidi="x-none"/>
              </w:rPr>
              <w:t xml:space="preserve">Lecture, </w:t>
            </w:r>
            <w:r w:rsidR="00DF7AB3">
              <w:rPr>
                <w:sz w:val="20"/>
                <w:lang w:bidi="x-none"/>
              </w:rPr>
              <w:t>Group work</w:t>
            </w:r>
          </w:p>
        </w:tc>
      </w:tr>
    </w:tbl>
    <w:p w14:paraId="29031213" w14:textId="77777777" w:rsidR="00EA6D16" w:rsidRDefault="00EA6D16"/>
    <w:p w14:paraId="22A262DF" w14:textId="77777777" w:rsidR="0087242F" w:rsidRDefault="0087242F">
      <w:pPr>
        <w:ind w:left="720"/>
        <w:rPr>
          <w:sz w:val="14"/>
        </w:rPr>
      </w:pPr>
    </w:p>
    <w:p w14:paraId="09D3E326" w14:textId="6089AF04" w:rsidR="00EA6D16" w:rsidRDefault="00EA6D16">
      <w:pPr>
        <w:rPr>
          <w:b/>
        </w:rPr>
      </w:pPr>
    </w:p>
    <w:p w14:paraId="4D99D943" w14:textId="7BB92BD7" w:rsidR="007E64DE" w:rsidRPr="007E64DE" w:rsidRDefault="007E64DE">
      <w:pPr>
        <w:rPr>
          <w:b/>
        </w:rPr>
      </w:pPr>
      <w:r w:rsidRPr="007E64DE">
        <w:rPr>
          <w:b/>
        </w:rPr>
        <w:t xml:space="preserve">NOTICE to STUDENTS concerning TWO </w:t>
      </w:r>
      <w:r w:rsidR="007F3850">
        <w:rPr>
          <w:b/>
        </w:rPr>
        <w:t>Important Student</w:t>
      </w:r>
      <w:r w:rsidRPr="007E64DE">
        <w:rPr>
          <w:b/>
        </w:rPr>
        <w:t xml:space="preserve"> Academic Resources</w:t>
      </w:r>
      <w:r w:rsidR="007F3850">
        <w:rPr>
          <w:b/>
        </w:rPr>
        <w:t xml:space="preserve"> (</w:t>
      </w:r>
      <w:r w:rsidR="007F3850" w:rsidRPr="007F3850">
        <w:rPr>
          <w:b/>
          <w:u w:val="single"/>
        </w:rPr>
        <w:t>Required in all syllabi</w:t>
      </w:r>
      <w:r w:rsidR="007F3850">
        <w:rPr>
          <w:b/>
        </w:rPr>
        <w:t>)</w:t>
      </w:r>
      <w:r w:rsidRPr="007E64DE">
        <w:rPr>
          <w:b/>
        </w:rPr>
        <w:t>:</w:t>
      </w:r>
    </w:p>
    <w:p w14:paraId="410C3917" w14:textId="77777777" w:rsidR="007E64DE" w:rsidRDefault="007E64DE"/>
    <w:p w14:paraId="3B8C21CC" w14:textId="77777777" w:rsidR="007E64DE" w:rsidRDefault="007E64DE">
      <w:r w:rsidRPr="007E64DE">
        <w:rPr>
          <w:b/>
        </w:rPr>
        <w:t>Lemieux Library and McGoldrick Learning Commons</w:t>
      </w:r>
      <w:r>
        <w:t xml:space="preserve"> (including such resources as: Learning Assistance Programs, Research [Library] Services, Writing Center, Math Lab) can be accessed on the internet at: </w:t>
      </w:r>
    </w:p>
    <w:p w14:paraId="7D1D9400" w14:textId="09F9565F" w:rsidR="007E64DE" w:rsidRDefault="002F56BB" w:rsidP="007E64DE">
      <w:pPr>
        <w:jc w:val="center"/>
      </w:pPr>
      <w:hyperlink r:id="rId8" w:history="1">
        <w:r w:rsidR="007E64DE" w:rsidRPr="007E64DE">
          <w:rPr>
            <w:rStyle w:val="Hyperlink"/>
          </w:rPr>
          <w:t>http://www.seattleu.edu/learningcommons</w:t>
        </w:r>
      </w:hyperlink>
    </w:p>
    <w:p w14:paraId="2230B13D" w14:textId="77777777" w:rsidR="007E64DE" w:rsidRDefault="007E64DE"/>
    <w:p w14:paraId="3C1EE8FA" w14:textId="77777777" w:rsidR="007E64DE" w:rsidRDefault="007E64DE">
      <w:r w:rsidRPr="007F3850">
        <w:rPr>
          <w:b/>
        </w:rPr>
        <w:t>Academic Integrity Tutorial</w:t>
      </w:r>
      <w:r>
        <w:t xml:space="preserve">: accessible both on ANGEL and on SUONLINE in the Student Menu using the following hotlink: </w:t>
      </w:r>
      <w:hyperlink r:id="rId9" w:tgtFrame="_blank" w:history="1">
        <w:r>
          <w:rPr>
            <w:rStyle w:val="Hyperlink"/>
          </w:rPr>
          <w:t>Academic Integrity Tutorial</w:t>
        </w:r>
      </w:hyperlink>
      <w:r>
        <w:t xml:space="preserve"> which contains the URL: </w:t>
      </w:r>
    </w:p>
    <w:p w14:paraId="107D8CB8" w14:textId="77777777" w:rsidR="007E64DE" w:rsidRDefault="007E64DE"/>
    <w:p w14:paraId="5989FDF7" w14:textId="08DC8F99" w:rsidR="007E64DE" w:rsidRDefault="007E64DE" w:rsidP="007E64DE">
      <w:pPr>
        <w:jc w:val="center"/>
      </w:pPr>
      <w:r>
        <w:t>&lt;</w:t>
      </w:r>
      <w:hyperlink r:id="rId10" w:history="1">
        <w:r w:rsidRPr="007E64DE">
          <w:rPr>
            <w:rStyle w:val="Hyperlink"/>
          </w:rPr>
          <w:t>https://www.seattleu.edu/academicintegrity</w:t>
        </w:r>
      </w:hyperlink>
      <w:r>
        <w:t>&gt;</w:t>
      </w:r>
    </w:p>
    <w:p w14:paraId="1DE0D1F6" w14:textId="77777777" w:rsidR="007E64DE" w:rsidRDefault="007E64DE"/>
    <w:p w14:paraId="131C65C5" w14:textId="63157F2D" w:rsidR="007F0F74" w:rsidRDefault="007F0F74">
      <w:pPr>
        <w:rPr>
          <w:b/>
        </w:rPr>
      </w:pPr>
      <w:r w:rsidRPr="007F0F74">
        <w:rPr>
          <w:b/>
          <w:highlight w:val="lightGray"/>
        </w:rPr>
        <w:t>DISABILITY ACCOMODATION</w:t>
      </w:r>
      <w:r w:rsidR="00807D82">
        <w:rPr>
          <w:b/>
          <w:highlight w:val="lightGray"/>
        </w:rPr>
        <w:t xml:space="preserve"> POLICY</w:t>
      </w:r>
      <w:r w:rsidRPr="007F0F74">
        <w:rPr>
          <w:b/>
          <w:highlight w:val="lightGray"/>
        </w:rPr>
        <w:t xml:space="preserve"> AND PROCEDURE STATEMENT</w:t>
      </w:r>
    </w:p>
    <w:p w14:paraId="4ABCDCE7" w14:textId="77777777" w:rsidR="00807D82" w:rsidRPr="00807D82" w:rsidRDefault="00807D82">
      <w:pPr>
        <w:rPr>
          <w:b/>
        </w:rPr>
      </w:pPr>
    </w:p>
    <w:p w14:paraId="1BEB5A72" w14:textId="56FB189B" w:rsidR="0087242F" w:rsidRDefault="0087242F">
      <w:pPr>
        <w:rPr>
          <w:b/>
        </w:rPr>
      </w:pPr>
      <w:r>
        <w:rPr>
          <w:b/>
        </w:rPr>
        <w:t>NOTICE to STUDENTS concerning DISABILITIES (</w:t>
      </w:r>
      <w:r>
        <w:rPr>
          <w:b/>
          <w:u w:val="single"/>
        </w:rPr>
        <w:t>Required in all Syllabi</w:t>
      </w:r>
      <w:r>
        <w:rPr>
          <w:b/>
        </w:rPr>
        <w:t>)</w:t>
      </w:r>
    </w:p>
    <w:p w14:paraId="2EF98CCD" w14:textId="77777777" w:rsidR="0087242F" w:rsidRDefault="0087242F"/>
    <w:p w14:paraId="369B4F98" w14:textId="77777777" w:rsidR="0087242F" w:rsidRDefault="0087242F">
      <w:pPr>
        <w:ind w:left="720" w:right="1440"/>
        <w:rPr>
          <w:i/>
        </w:rPr>
      </w:pPr>
      <w:r>
        <w:rPr>
          <w:i/>
        </w:rPr>
        <w:t>If you have, or think you may have, a disability (including an ‘invisible disability’ such as a learning disability, a chronic health problem, or a mental health condition) that interferes with your performance as a student in this class, you are encouraged to discuss your needs and arrange support services and/or accommodations through Disabilities Services staff in the Learning Center, Loyola 100, (206) 296-5740.</w:t>
      </w:r>
    </w:p>
    <w:p w14:paraId="7F4939C1" w14:textId="77777777" w:rsidR="0087242F" w:rsidRDefault="0087242F"/>
    <w:p w14:paraId="3739A284" w14:textId="0539C5C9" w:rsidR="0087242F" w:rsidRDefault="0087242F">
      <w:pPr>
        <w:rPr>
          <w:b/>
        </w:rPr>
      </w:pPr>
      <w:r>
        <w:rPr>
          <w:b/>
        </w:rPr>
        <w:t>NOTICE to STUDENTS concerning Seattle University’s ACADEMIC INTEGRITY POLICY which includes the issue of plagiarism (</w:t>
      </w:r>
      <w:r>
        <w:rPr>
          <w:b/>
          <w:u w:val="single"/>
        </w:rPr>
        <w:t>Required in all Syllabi</w:t>
      </w:r>
      <w:r>
        <w:rPr>
          <w:b/>
        </w:rPr>
        <w:t>)</w:t>
      </w:r>
    </w:p>
    <w:p w14:paraId="391C701B" w14:textId="77777777" w:rsidR="0087242F" w:rsidRDefault="0087242F"/>
    <w:p w14:paraId="13058099" w14:textId="3AE6D7CE" w:rsidR="00B56D5E" w:rsidRDefault="0087242F" w:rsidP="0087242F">
      <w:pPr>
        <w:rPr>
          <w:rFonts w:ascii="Palatino" w:hAnsi="Palatino"/>
        </w:rPr>
      </w:pPr>
      <w:r w:rsidRPr="00E7505F">
        <w:rPr>
          <w:rFonts w:ascii="Palatino" w:hAnsi="Palatino"/>
        </w:rPr>
        <w:t xml:space="preserve">The Academic </w:t>
      </w:r>
      <w:r>
        <w:rPr>
          <w:rFonts w:ascii="Palatino" w:hAnsi="Palatino"/>
        </w:rPr>
        <w:t>Integrity</w:t>
      </w:r>
      <w:r w:rsidR="00B56D5E">
        <w:rPr>
          <w:rFonts w:ascii="Palatino" w:hAnsi="Palatino"/>
        </w:rPr>
        <w:t xml:space="preserve"> p</w:t>
      </w:r>
      <w:r w:rsidRPr="00E7505F">
        <w:rPr>
          <w:rFonts w:ascii="Palatino" w:hAnsi="Palatino"/>
        </w:rPr>
        <w:t xml:space="preserve">olicy </w:t>
      </w:r>
      <w:r w:rsidR="00B56D5E">
        <w:rPr>
          <w:rFonts w:ascii="Palatino" w:hAnsi="Palatino"/>
        </w:rPr>
        <w:t xml:space="preserve">and procedures (academic honesty) </w:t>
      </w:r>
      <w:r w:rsidRPr="00E7505F">
        <w:rPr>
          <w:rFonts w:ascii="Palatino" w:hAnsi="Palatino"/>
        </w:rPr>
        <w:t>of the university</w:t>
      </w:r>
      <w:r w:rsidR="00B56D5E">
        <w:rPr>
          <w:rFonts w:ascii="Palatino" w:hAnsi="Palatino"/>
        </w:rPr>
        <w:t xml:space="preserve"> define what the university considers academic dishonesty, what penalties can be imposed for violations of academic integrity, and the appeal process if a student is found to have violated academic integ</w:t>
      </w:r>
      <w:r w:rsidR="00EE39F9">
        <w:rPr>
          <w:rFonts w:ascii="Palatino" w:hAnsi="Palatino"/>
        </w:rPr>
        <w:t>rit</w:t>
      </w:r>
      <w:r w:rsidR="00B56D5E">
        <w:rPr>
          <w:rFonts w:ascii="Palatino" w:hAnsi="Palatino"/>
        </w:rPr>
        <w:t xml:space="preserve">y.  </w:t>
      </w:r>
    </w:p>
    <w:p w14:paraId="55231751" w14:textId="77777777" w:rsidR="00B56D5E" w:rsidRDefault="00B56D5E" w:rsidP="0087242F">
      <w:pPr>
        <w:rPr>
          <w:rFonts w:ascii="Palatino" w:hAnsi="Palatino"/>
        </w:rPr>
      </w:pPr>
    </w:p>
    <w:p w14:paraId="3E425EEF" w14:textId="77777777" w:rsidR="0087242F" w:rsidRDefault="00B56D5E" w:rsidP="0087242F">
      <w:r>
        <w:rPr>
          <w:rFonts w:ascii="Palatino" w:hAnsi="Palatino"/>
        </w:rPr>
        <w:t>The Academic Integrity policy and procedures</w:t>
      </w:r>
      <w:r w:rsidR="0087242F" w:rsidRPr="00E7505F">
        <w:rPr>
          <w:rFonts w:ascii="Palatino" w:hAnsi="Palatino"/>
        </w:rPr>
        <w:t xml:space="preserve"> </w:t>
      </w:r>
      <w:r>
        <w:rPr>
          <w:rFonts w:ascii="Palatino" w:hAnsi="Palatino"/>
        </w:rPr>
        <w:t>can be downloaded at the following URL:</w:t>
      </w:r>
    </w:p>
    <w:p w14:paraId="1340CEDE" w14:textId="77777777" w:rsidR="0087242F" w:rsidRDefault="0087242F" w:rsidP="0087242F">
      <w:pPr>
        <w:rPr>
          <w:rFonts w:ascii="Palatino" w:hAnsi="Palatino"/>
          <w:i/>
        </w:rPr>
      </w:pPr>
    </w:p>
    <w:p w14:paraId="384CDE89" w14:textId="77777777" w:rsidR="00B56D5E" w:rsidRPr="00B56D5E" w:rsidRDefault="002F56BB" w:rsidP="00B56D5E">
      <w:pPr>
        <w:jc w:val="center"/>
        <w:rPr>
          <w:b/>
          <w:sz w:val="28"/>
          <w:szCs w:val="28"/>
        </w:rPr>
      </w:pPr>
      <w:hyperlink r:id="rId11" w:history="1">
        <w:r w:rsidR="00B56D5E" w:rsidRPr="00B56D5E">
          <w:rPr>
            <w:rStyle w:val="Hyperlink"/>
            <w:b/>
            <w:sz w:val="28"/>
            <w:szCs w:val="28"/>
          </w:rPr>
          <w:t>https://www.seattleu.edu/WorkArea/DownloadAsset.aspx?id=78679</w:t>
        </w:r>
      </w:hyperlink>
    </w:p>
    <w:p w14:paraId="7801F6F9" w14:textId="77777777" w:rsidR="0087242F" w:rsidRDefault="0087242F">
      <w:pPr>
        <w:rPr>
          <w:b/>
        </w:rPr>
      </w:pPr>
    </w:p>
    <w:p w14:paraId="7E6C9A0D" w14:textId="77777777" w:rsidR="00B56D5E" w:rsidRDefault="00B56D5E">
      <w:pPr>
        <w:rPr>
          <w:b/>
        </w:rPr>
      </w:pPr>
    </w:p>
    <w:p w14:paraId="275EDEA2" w14:textId="77777777" w:rsidR="0087242F" w:rsidRPr="00EC2D23" w:rsidRDefault="0087242F">
      <w:pPr>
        <w:rPr>
          <w:b/>
        </w:rPr>
      </w:pPr>
      <w:r>
        <w:rPr>
          <w:b/>
        </w:rPr>
        <w:t>Academic Grading</w:t>
      </w:r>
      <w:r w:rsidRPr="00EC2D23">
        <w:rPr>
          <w:b/>
        </w:rPr>
        <w:t xml:space="preserve"> Grievance - Procedure for Challenging Course Grades (REQUIRED</w:t>
      </w:r>
      <w:r>
        <w:rPr>
          <w:b/>
        </w:rPr>
        <w:t xml:space="preserve"> in all syllabi</w:t>
      </w:r>
      <w:r w:rsidRPr="00EC2D23">
        <w:rPr>
          <w:b/>
        </w:rPr>
        <w:t>)</w:t>
      </w:r>
    </w:p>
    <w:p w14:paraId="7D8FB4B4" w14:textId="77777777" w:rsidR="0087242F" w:rsidRPr="00EC2D23" w:rsidRDefault="0087242F">
      <w:pPr>
        <w:rPr>
          <w:b/>
        </w:rPr>
      </w:pPr>
    </w:p>
    <w:p w14:paraId="0D146504" w14:textId="77777777" w:rsidR="0087242F" w:rsidRDefault="0087242F">
      <w:r>
        <w:t>This grade grievance policy and procedure defines the policies and outlines the processes that govern in those cases when a student wishes to challenge a final course grade.</w:t>
      </w:r>
    </w:p>
    <w:p w14:paraId="6273F53C" w14:textId="77777777" w:rsidR="0087242F" w:rsidRDefault="0087242F"/>
    <w:p w14:paraId="1593F423" w14:textId="77777777" w:rsidR="0087242F" w:rsidRDefault="00B56D5E">
      <w:r>
        <w:t>The</w:t>
      </w:r>
      <w:r w:rsidR="0087242F">
        <w:t xml:space="preserve"> academic grading grievance policy and procedure document can </w:t>
      </w:r>
      <w:proofErr w:type="gramStart"/>
      <w:r>
        <w:t>downloaded</w:t>
      </w:r>
      <w:proofErr w:type="gramEnd"/>
      <w:r>
        <w:t xml:space="preserve"> using the following URL</w:t>
      </w:r>
      <w:r w:rsidR="0087242F" w:rsidRPr="00E71AF8">
        <w:t>:</w:t>
      </w:r>
    </w:p>
    <w:p w14:paraId="6809A76C" w14:textId="77777777" w:rsidR="0087242F" w:rsidRDefault="0087242F"/>
    <w:p w14:paraId="5568C9BA" w14:textId="77777777" w:rsidR="00B56D5E" w:rsidRPr="00B56D5E" w:rsidRDefault="002F56BB" w:rsidP="00B56D5E">
      <w:pPr>
        <w:jc w:val="center"/>
        <w:rPr>
          <w:b/>
          <w:sz w:val="28"/>
          <w:szCs w:val="28"/>
        </w:rPr>
      </w:pPr>
      <w:hyperlink r:id="rId12" w:history="1">
        <w:r w:rsidR="00B56D5E" w:rsidRPr="00B56D5E">
          <w:rPr>
            <w:rStyle w:val="Hyperlink"/>
            <w:b/>
            <w:sz w:val="28"/>
            <w:szCs w:val="28"/>
          </w:rPr>
          <w:t>https://www.seattleu.edu/WorkArea//DownloadAsset.aspx?id=78678</w:t>
        </w:r>
      </w:hyperlink>
    </w:p>
    <w:p w14:paraId="300FC933" w14:textId="77777777" w:rsidR="0087242F" w:rsidRDefault="0087242F" w:rsidP="00B56D5E">
      <w:pPr>
        <w:jc w:val="center"/>
      </w:pPr>
    </w:p>
    <w:p w14:paraId="68A68131" w14:textId="77777777" w:rsidR="00B56D5E" w:rsidRDefault="00B56D5E" w:rsidP="00B56D5E">
      <w:pPr>
        <w:jc w:val="center"/>
      </w:pPr>
    </w:p>
    <w:p w14:paraId="56B72292" w14:textId="77777777" w:rsidR="0087242F" w:rsidRPr="00EC2D23" w:rsidRDefault="0087242F">
      <w:pPr>
        <w:rPr>
          <w:b/>
        </w:rPr>
      </w:pPr>
      <w:r>
        <w:rPr>
          <w:b/>
        </w:rPr>
        <w:t>Professional Conduct</w:t>
      </w:r>
      <w:r w:rsidRPr="00EC2D23">
        <w:rPr>
          <w:b/>
        </w:rPr>
        <w:t xml:space="preserve"> Policy (REQUIRED</w:t>
      </w:r>
      <w:r>
        <w:rPr>
          <w:b/>
        </w:rPr>
        <w:t xml:space="preserve"> in all syllabi</w:t>
      </w:r>
      <w:r w:rsidRPr="00EC2D23">
        <w:rPr>
          <w:b/>
        </w:rPr>
        <w:t>)</w:t>
      </w:r>
    </w:p>
    <w:p w14:paraId="4AB618D9" w14:textId="77777777" w:rsidR="0087242F" w:rsidRPr="00E71AF8" w:rsidRDefault="0087242F" w:rsidP="0087242F">
      <w:pPr>
        <w:widowControl w:val="0"/>
        <w:autoSpaceDE w:val="0"/>
        <w:autoSpaceDN w:val="0"/>
        <w:adjustRightInd w:val="0"/>
      </w:pPr>
    </w:p>
    <w:p w14:paraId="46E4268E" w14:textId="77777777" w:rsidR="0087242F" w:rsidRPr="00E71AF8" w:rsidRDefault="0087242F" w:rsidP="0087242F">
      <w:pPr>
        <w:widowControl w:val="0"/>
        <w:autoSpaceDE w:val="0"/>
        <w:autoSpaceDN w:val="0"/>
        <w:adjustRightInd w:val="0"/>
      </w:pPr>
      <w:r w:rsidRPr="00E71AF8">
        <w:t xml:space="preserve">The purpose of this policy is to define the appeal policies and processes related to the following </w:t>
      </w:r>
      <w:r>
        <w:t xml:space="preserve">professional program </w:t>
      </w:r>
      <w:r w:rsidRPr="00E71AF8">
        <w:t>decisions</w:t>
      </w:r>
      <w:r>
        <w:t xml:space="preserve"> that are related to professional conduct/behavior/dispositions</w:t>
      </w:r>
      <w:r w:rsidRPr="00E71AF8">
        <w:t>: retaining or graduating a student; permitting a student to enter or continue in a practicum, an internship, or student teaching; or recommending a student for a professional certificate.</w:t>
      </w:r>
    </w:p>
    <w:p w14:paraId="39A7FABD" w14:textId="77777777" w:rsidR="0087242F" w:rsidRPr="00E71AF8" w:rsidRDefault="0087242F"/>
    <w:p w14:paraId="7C4B06BD" w14:textId="77777777" w:rsidR="0087242F" w:rsidRDefault="00B56D5E" w:rsidP="0087242F">
      <w:r>
        <w:t>The</w:t>
      </w:r>
      <w:r w:rsidR="0087242F">
        <w:t xml:space="preserve"> Professional Conduct policy can be </w:t>
      </w:r>
      <w:bookmarkStart w:id="0" w:name="OLE_LINK1"/>
      <w:bookmarkStart w:id="1" w:name="OLE_LINK2"/>
      <w:r>
        <w:t>downloaded at the following URL:</w:t>
      </w:r>
    </w:p>
    <w:p w14:paraId="654E77F2" w14:textId="77777777" w:rsidR="0087242F" w:rsidRPr="00E71AF8" w:rsidRDefault="0087242F" w:rsidP="0087242F"/>
    <w:bookmarkEnd w:id="0"/>
    <w:bookmarkEnd w:id="1"/>
    <w:p w14:paraId="0E5C5F5A" w14:textId="77777777" w:rsidR="00B56D5E" w:rsidRPr="00B56D5E" w:rsidRDefault="00B56D5E" w:rsidP="00B56D5E">
      <w:pPr>
        <w:jc w:val="center"/>
        <w:rPr>
          <w:b/>
          <w:sz w:val="28"/>
          <w:szCs w:val="28"/>
        </w:rPr>
      </w:pPr>
      <w:r w:rsidRPr="00B56D5E">
        <w:fldChar w:fldCharType="begin"/>
      </w:r>
      <w:r w:rsidRPr="00B56D5E">
        <w:rPr>
          <w:b/>
          <w:sz w:val="28"/>
          <w:szCs w:val="28"/>
        </w:rPr>
        <w:instrText xml:space="preserve"> HYPERLINK "https://www.seattleu.edu/WorkArea//DownloadAsset.aspx?id=78690" </w:instrText>
      </w:r>
      <w:r w:rsidRPr="00B56D5E">
        <w:fldChar w:fldCharType="separate"/>
      </w:r>
      <w:r w:rsidRPr="00B56D5E">
        <w:rPr>
          <w:rStyle w:val="Hyperlink"/>
          <w:b/>
          <w:sz w:val="28"/>
          <w:szCs w:val="28"/>
        </w:rPr>
        <w:t>https://www.seattleu.edu/WorkArea//DownloadAsset.aspx?id=78690</w:t>
      </w:r>
      <w:r w:rsidRPr="00B56D5E">
        <w:rPr>
          <w:rStyle w:val="Hyperlink"/>
          <w:b/>
          <w:sz w:val="28"/>
          <w:szCs w:val="28"/>
        </w:rPr>
        <w:fldChar w:fldCharType="end"/>
      </w:r>
    </w:p>
    <w:p w14:paraId="08C2AA68" w14:textId="616BB5A4" w:rsidR="0087242F" w:rsidRDefault="0087242F" w:rsidP="007F3850">
      <w:pPr>
        <w:tabs>
          <w:tab w:val="left" w:pos="600"/>
        </w:tabs>
        <w:rPr>
          <w:b/>
        </w:rPr>
      </w:pPr>
    </w:p>
    <w:p w14:paraId="7B096C02" w14:textId="77777777" w:rsidR="0087242F" w:rsidRPr="006D4446" w:rsidRDefault="0087242F">
      <w:pPr>
        <w:rPr>
          <w:b/>
        </w:rPr>
      </w:pPr>
    </w:p>
    <w:p w14:paraId="33818CC0" w14:textId="48DDBE20" w:rsidR="0087242F" w:rsidRDefault="0087242F">
      <w:r w:rsidRPr="006D4446">
        <w:rPr>
          <w:b/>
        </w:rPr>
        <w:t>WASHINGTON ADMINISTRATIVE CODE and/or PROFESSIONAL STANDARDS (</w:t>
      </w:r>
      <w:r w:rsidRPr="006D4446">
        <w:rPr>
          <w:b/>
          <w:u w:val="single"/>
        </w:rPr>
        <w:t>REQUIRED</w:t>
      </w:r>
      <w:r w:rsidRPr="006D4446">
        <w:rPr>
          <w:b/>
        </w:rPr>
        <w:t xml:space="preserve">, </w:t>
      </w:r>
      <w:r w:rsidRPr="006D4446">
        <w:rPr>
          <w:b/>
          <w:u w:val="single"/>
        </w:rPr>
        <w:t xml:space="preserve">if in a </w:t>
      </w:r>
      <w:proofErr w:type="spellStart"/>
      <w:r w:rsidRPr="006D4446">
        <w:rPr>
          <w:b/>
          <w:u w:val="single"/>
        </w:rPr>
        <w:t>Wa</w:t>
      </w:r>
      <w:proofErr w:type="spellEnd"/>
      <w:r w:rsidRPr="006D4446">
        <w:rPr>
          <w:b/>
          <w:u w:val="single"/>
        </w:rPr>
        <w:t xml:space="preserve"> state certification or endorsement program</w:t>
      </w:r>
      <w:r w:rsidRPr="006D4446">
        <w:rPr>
          <w:b/>
        </w:rPr>
        <w:t>)</w:t>
      </w:r>
    </w:p>
    <w:p w14:paraId="0C017DB1" w14:textId="77777777" w:rsidR="0087242F" w:rsidRDefault="0087242F" w:rsidP="0087242F">
      <w:r>
        <w:t>Include the text of WACs/Professional Standards or a Reference to a separate document which is/has been handed out and contains the text of the applicable WACs/Professional Standards.</w:t>
      </w:r>
    </w:p>
    <w:sectPr w:rsidR="0087242F">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CB64" w14:textId="77777777" w:rsidR="00B81C90" w:rsidRDefault="00B81C90">
      <w:r>
        <w:separator/>
      </w:r>
    </w:p>
  </w:endnote>
  <w:endnote w:type="continuationSeparator" w:id="0">
    <w:p w14:paraId="4073080B" w14:textId="77777777" w:rsidR="00B81C90" w:rsidRDefault="00B8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
    <w:altName w:val="Cambria"/>
    <w:panose1 w:val="00000000000000000000"/>
    <w:charset w:val="00"/>
    <w:family w:val="auto"/>
    <w:notTrueType/>
    <w:pitch w:val="default"/>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55F5" w14:textId="4E9EB6F6" w:rsidR="0087242F" w:rsidRDefault="00B56D5E" w:rsidP="00B56D5E">
    <w:pPr>
      <w:pStyle w:val="Footer"/>
    </w:pPr>
    <w:r>
      <w:tab/>
    </w:r>
    <w:r w:rsidR="0087242F">
      <w:t xml:space="preserve">Page </w:t>
    </w:r>
    <w:r w:rsidR="0087242F">
      <w:rPr>
        <w:rStyle w:val="PageNumber"/>
      </w:rPr>
      <w:fldChar w:fldCharType="begin"/>
    </w:r>
    <w:r w:rsidR="0087242F">
      <w:rPr>
        <w:rStyle w:val="PageNumber"/>
      </w:rPr>
      <w:instrText xml:space="preserve"> PAGE </w:instrText>
    </w:r>
    <w:r w:rsidR="0087242F">
      <w:rPr>
        <w:rStyle w:val="PageNumber"/>
      </w:rPr>
      <w:fldChar w:fldCharType="separate"/>
    </w:r>
    <w:r w:rsidR="00F12C16">
      <w:rPr>
        <w:rStyle w:val="PageNumber"/>
        <w:noProof/>
      </w:rPr>
      <w:t>6</w:t>
    </w:r>
    <w:r w:rsidR="0087242F">
      <w:rPr>
        <w:rStyle w:val="PageNumber"/>
      </w:rPr>
      <w:fldChar w:fldCharType="end"/>
    </w:r>
    <w:r w:rsidR="0087242F">
      <w:rPr>
        <w:rStyle w:val="PageNumber"/>
      </w:rPr>
      <w:t xml:space="preserve"> of </w:t>
    </w:r>
    <w:r w:rsidR="0087242F">
      <w:rPr>
        <w:rStyle w:val="PageNumber"/>
      </w:rPr>
      <w:fldChar w:fldCharType="begin"/>
    </w:r>
    <w:r w:rsidR="0087242F">
      <w:rPr>
        <w:rStyle w:val="PageNumber"/>
      </w:rPr>
      <w:instrText xml:space="preserve"> NUMPAGES </w:instrText>
    </w:r>
    <w:r w:rsidR="0087242F">
      <w:rPr>
        <w:rStyle w:val="PageNumber"/>
      </w:rPr>
      <w:fldChar w:fldCharType="separate"/>
    </w:r>
    <w:r w:rsidR="00F12C16">
      <w:rPr>
        <w:rStyle w:val="PageNumber"/>
        <w:noProof/>
      </w:rPr>
      <w:t>6</w:t>
    </w:r>
    <w:r w:rsidR="0087242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5DC2" w14:textId="079A844E" w:rsidR="0087242F" w:rsidRDefault="0087242F">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12C1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12C16">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F0AE" w14:textId="77777777" w:rsidR="00B81C90" w:rsidRDefault="00B81C90">
      <w:r>
        <w:separator/>
      </w:r>
    </w:p>
  </w:footnote>
  <w:footnote w:type="continuationSeparator" w:id="0">
    <w:p w14:paraId="4206DC96" w14:textId="77777777" w:rsidR="00B81C90" w:rsidRDefault="00B81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B2CA" w14:textId="5FFF2F2D" w:rsidR="0087242F" w:rsidRDefault="00533446">
    <w:pPr>
      <w:pStyle w:val="Header"/>
      <w:tabs>
        <w:tab w:val="clear" w:pos="4320"/>
        <w:tab w:val="clear" w:pos="8640"/>
        <w:tab w:val="center" w:pos="4680"/>
        <w:tab w:val="right" w:pos="9360"/>
      </w:tabs>
      <w:rPr>
        <w:b/>
      </w:rPr>
    </w:pPr>
    <w:r>
      <w:rPr>
        <w:b/>
      </w:rPr>
      <w:t>COUN 5610</w:t>
    </w:r>
    <w:r>
      <w:rPr>
        <w:b/>
      </w:rPr>
      <w:tab/>
      <w:t>Summer 20</w:t>
    </w:r>
    <w:r w:rsidR="0095370D">
      <w:rPr>
        <w:b/>
      </w:rPr>
      <w:t>22</w:t>
    </w:r>
    <w:r w:rsidR="0087242F">
      <w:rPr>
        <w:b/>
      </w:rPr>
      <w:tab/>
      <w:t>College of Education</w:t>
    </w:r>
  </w:p>
  <w:p w14:paraId="4DD7ECD0" w14:textId="00A4E846" w:rsidR="0087242F" w:rsidRDefault="0087242F">
    <w:pPr>
      <w:pStyle w:val="Header"/>
      <w:tabs>
        <w:tab w:val="clear" w:pos="4320"/>
        <w:tab w:val="clear" w:pos="8640"/>
        <w:tab w:val="center" w:pos="4680"/>
        <w:tab w:val="right" w:pos="9360"/>
      </w:tabs>
      <w:rPr>
        <w:b/>
      </w:rPr>
    </w:pPr>
    <w:r>
      <w:rPr>
        <w:b/>
      </w:rPr>
      <w:tab/>
    </w:r>
    <w:r>
      <w:rPr>
        <w:b/>
      </w:rPr>
      <w:tab/>
      <w:t>Seattle University</w:t>
    </w:r>
  </w:p>
  <w:p w14:paraId="6FA4C419" w14:textId="77777777" w:rsidR="0087242F" w:rsidRDefault="00872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C200" w14:textId="77777777" w:rsidR="0087242F" w:rsidRDefault="0087242F">
    <w:pPr>
      <w:jc w:val="center"/>
      <w:rPr>
        <w:b/>
      </w:rPr>
    </w:pPr>
    <w:r>
      <w:rPr>
        <w:b/>
      </w:rPr>
      <w:t>COLLEGE OF EDUCATION</w:t>
    </w:r>
  </w:p>
  <w:p w14:paraId="06EC6E38" w14:textId="77777777" w:rsidR="0087242F" w:rsidRDefault="0087242F">
    <w:pPr>
      <w:jc w:val="center"/>
      <w:rPr>
        <w:b/>
      </w:rPr>
    </w:pPr>
    <w:r>
      <w:rPr>
        <w:b/>
      </w:rPr>
      <w:t>Seattle University</w:t>
    </w:r>
  </w:p>
  <w:p w14:paraId="374D0341" w14:textId="77777777" w:rsidR="0087242F" w:rsidRDefault="0087242F">
    <w:pPr>
      <w:jc w:val="center"/>
      <w:rPr>
        <w:b/>
      </w:rPr>
    </w:pPr>
    <w:r>
      <w:rPr>
        <w:b/>
      </w:rPr>
      <w:t>901 - 12th Avenue</w:t>
    </w:r>
  </w:p>
  <w:p w14:paraId="2082B533" w14:textId="77777777" w:rsidR="0087242F" w:rsidRDefault="0087242F">
    <w:pPr>
      <w:jc w:val="center"/>
      <w:rPr>
        <w:b/>
      </w:rPr>
    </w:pPr>
    <w:r>
      <w:rPr>
        <w:b/>
      </w:rPr>
      <w:t>PO Box 222000</w:t>
    </w:r>
  </w:p>
  <w:p w14:paraId="69402C0C" w14:textId="65F1148A" w:rsidR="0087242F" w:rsidRDefault="0087242F" w:rsidP="002A2EB6">
    <w:pPr>
      <w:jc w:val="center"/>
      <w:rPr>
        <w:b/>
      </w:rPr>
    </w:pPr>
    <w:r>
      <w:rPr>
        <w:b/>
      </w:rPr>
      <w:t>Seattle, WA 98122-1090</w:t>
    </w:r>
    <w:r w:rsidR="002A2EB6">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6779"/>
    <w:multiLevelType w:val="hybridMultilevel"/>
    <w:tmpl w:val="CA26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864DB9"/>
    <w:multiLevelType w:val="hybridMultilevel"/>
    <w:tmpl w:val="D1F4259C"/>
    <w:lvl w:ilvl="0" w:tplc="FF448B74">
      <w:start w:val="2"/>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F73B27"/>
    <w:multiLevelType w:val="hybridMultilevel"/>
    <w:tmpl w:val="1F464AF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AC088C"/>
    <w:multiLevelType w:val="hybridMultilevel"/>
    <w:tmpl w:val="36ACB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A01A81"/>
    <w:multiLevelType w:val="hybridMultilevel"/>
    <w:tmpl w:val="E18EA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D174B9"/>
    <w:multiLevelType w:val="hybridMultilevel"/>
    <w:tmpl w:val="5BC64EC0"/>
    <w:lvl w:ilvl="0" w:tplc="6DF6130E">
      <w:start w:val="5"/>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51255C"/>
    <w:multiLevelType w:val="hybridMultilevel"/>
    <w:tmpl w:val="988E0E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82D2ED2"/>
    <w:multiLevelType w:val="hybridMultilevel"/>
    <w:tmpl w:val="C2246F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DD8160B"/>
    <w:multiLevelType w:val="hybridMultilevel"/>
    <w:tmpl w:val="B81ED8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1543B6C"/>
    <w:multiLevelType w:val="hybridMultilevel"/>
    <w:tmpl w:val="E7F42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A7821"/>
    <w:multiLevelType w:val="hybridMultilevel"/>
    <w:tmpl w:val="D5D63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AF6EE8"/>
    <w:multiLevelType w:val="hybridMultilevel"/>
    <w:tmpl w:val="F16A1D6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F657009"/>
    <w:multiLevelType w:val="hybridMultilevel"/>
    <w:tmpl w:val="988E0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135926"/>
    <w:multiLevelType w:val="hybridMultilevel"/>
    <w:tmpl w:val="D348F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0528C"/>
    <w:multiLevelType w:val="hybridMultilevel"/>
    <w:tmpl w:val="6032C838"/>
    <w:lvl w:ilvl="0" w:tplc="0017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6C65CBA"/>
    <w:multiLevelType w:val="hybridMultilevel"/>
    <w:tmpl w:val="3D52EEE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F2E5E59"/>
    <w:multiLevelType w:val="hybridMultilevel"/>
    <w:tmpl w:val="8806D2BA"/>
    <w:lvl w:ilvl="0" w:tplc="7DFA5DA6">
      <w:start w:val="8"/>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075323">
    <w:abstractNumId w:val="13"/>
  </w:num>
  <w:num w:numId="2" w16cid:durableId="320962220">
    <w:abstractNumId w:val="9"/>
  </w:num>
  <w:num w:numId="3" w16cid:durableId="795104208">
    <w:abstractNumId w:val="10"/>
  </w:num>
  <w:num w:numId="4" w16cid:durableId="1370489899">
    <w:abstractNumId w:val="0"/>
  </w:num>
  <w:num w:numId="5" w16cid:durableId="1441336961">
    <w:abstractNumId w:val="3"/>
  </w:num>
  <w:num w:numId="6" w16cid:durableId="175848110">
    <w:abstractNumId w:val="12"/>
  </w:num>
  <w:num w:numId="7" w16cid:durableId="2058967018">
    <w:abstractNumId w:val="4"/>
  </w:num>
  <w:num w:numId="8" w16cid:durableId="401178289">
    <w:abstractNumId w:val="6"/>
  </w:num>
  <w:num w:numId="9" w16cid:durableId="1698432797">
    <w:abstractNumId w:val="1"/>
  </w:num>
  <w:num w:numId="10" w16cid:durableId="313149474">
    <w:abstractNumId w:val="11"/>
  </w:num>
  <w:num w:numId="11" w16cid:durableId="1172599862">
    <w:abstractNumId w:val="8"/>
  </w:num>
  <w:num w:numId="12" w16cid:durableId="607156984">
    <w:abstractNumId w:val="5"/>
  </w:num>
  <w:num w:numId="13" w16cid:durableId="146480943">
    <w:abstractNumId w:val="2"/>
  </w:num>
  <w:num w:numId="14" w16cid:durableId="1857190450">
    <w:abstractNumId w:val="15"/>
  </w:num>
  <w:num w:numId="15" w16cid:durableId="871385018">
    <w:abstractNumId w:val="16"/>
  </w:num>
  <w:num w:numId="16" w16cid:durableId="1086343418">
    <w:abstractNumId w:val="14"/>
  </w:num>
  <w:num w:numId="17" w16cid:durableId="1319653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C4"/>
    <w:rsid w:val="000044ED"/>
    <w:rsid w:val="0001425F"/>
    <w:rsid w:val="00042FC1"/>
    <w:rsid w:val="000573DD"/>
    <w:rsid w:val="00060685"/>
    <w:rsid w:val="00086952"/>
    <w:rsid w:val="00093AA0"/>
    <w:rsid w:val="000A2A61"/>
    <w:rsid w:val="000C2CCD"/>
    <w:rsid w:val="000D1F11"/>
    <w:rsid w:val="000F20B6"/>
    <w:rsid w:val="00101D05"/>
    <w:rsid w:val="00103E5A"/>
    <w:rsid w:val="0013117F"/>
    <w:rsid w:val="00134D3C"/>
    <w:rsid w:val="001665DE"/>
    <w:rsid w:val="00181ED9"/>
    <w:rsid w:val="00191441"/>
    <w:rsid w:val="001B4EA6"/>
    <w:rsid w:val="001C0A94"/>
    <w:rsid w:val="001C4DB0"/>
    <w:rsid w:val="001D14FF"/>
    <w:rsid w:val="001D2CCE"/>
    <w:rsid w:val="001E6DA4"/>
    <w:rsid w:val="001F7238"/>
    <w:rsid w:val="00203C0A"/>
    <w:rsid w:val="00214990"/>
    <w:rsid w:val="00251B42"/>
    <w:rsid w:val="00253224"/>
    <w:rsid w:val="0027080E"/>
    <w:rsid w:val="002813F5"/>
    <w:rsid w:val="00282C67"/>
    <w:rsid w:val="00282ED7"/>
    <w:rsid w:val="002A2EB6"/>
    <w:rsid w:val="002A7E22"/>
    <w:rsid w:val="002B3660"/>
    <w:rsid w:val="002B6113"/>
    <w:rsid w:val="002C34AE"/>
    <w:rsid w:val="002E23E6"/>
    <w:rsid w:val="002F56BB"/>
    <w:rsid w:val="00303DCA"/>
    <w:rsid w:val="00305012"/>
    <w:rsid w:val="0031548F"/>
    <w:rsid w:val="00317D36"/>
    <w:rsid w:val="00344E0A"/>
    <w:rsid w:val="00345000"/>
    <w:rsid w:val="0036575E"/>
    <w:rsid w:val="00367D9E"/>
    <w:rsid w:val="003701CF"/>
    <w:rsid w:val="00396DE6"/>
    <w:rsid w:val="003A55E9"/>
    <w:rsid w:val="003B4BA4"/>
    <w:rsid w:val="003B599B"/>
    <w:rsid w:val="003C3EAD"/>
    <w:rsid w:val="003D6854"/>
    <w:rsid w:val="003E13BF"/>
    <w:rsid w:val="003E66B4"/>
    <w:rsid w:val="004652A0"/>
    <w:rsid w:val="00481345"/>
    <w:rsid w:val="00481EC9"/>
    <w:rsid w:val="004845FC"/>
    <w:rsid w:val="004A2AA6"/>
    <w:rsid w:val="004C03ED"/>
    <w:rsid w:val="004C479D"/>
    <w:rsid w:val="004F141C"/>
    <w:rsid w:val="004F23A8"/>
    <w:rsid w:val="0051324E"/>
    <w:rsid w:val="00533446"/>
    <w:rsid w:val="00545488"/>
    <w:rsid w:val="00545638"/>
    <w:rsid w:val="00546153"/>
    <w:rsid w:val="00553D68"/>
    <w:rsid w:val="005754BD"/>
    <w:rsid w:val="00580B52"/>
    <w:rsid w:val="005A3983"/>
    <w:rsid w:val="005C2361"/>
    <w:rsid w:val="005D6F0D"/>
    <w:rsid w:val="005E0403"/>
    <w:rsid w:val="005E0601"/>
    <w:rsid w:val="005E7537"/>
    <w:rsid w:val="00620480"/>
    <w:rsid w:val="0062231C"/>
    <w:rsid w:val="00633BC3"/>
    <w:rsid w:val="0063665D"/>
    <w:rsid w:val="00641738"/>
    <w:rsid w:val="00643E1B"/>
    <w:rsid w:val="006515CD"/>
    <w:rsid w:val="006524FC"/>
    <w:rsid w:val="00654E54"/>
    <w:rsid w:val="006814ED"/>
    <w:rsid w:val="00683767"/>
    <w:rsid w:val="006A014E"/>
    <w:rsid w:val="006B16A5"/>
    <w:rsid w:val="006B2319"/>
    <w:rsid w:val="006B61FD"/>
    <w:rsid w:val="006C7214"/>
    <w:rsid w:val="006D2205"/>
    <w:rsid w:val="006D2511"/>
    <w:rsid w:val="006D4446"/>
    <w:rsid w:val="006D5375"/>
    <w:rsid w:val="006F23E8"/>
    <w:rsid w:val="006F5C04"/>
    <w:rsid w:val="006F5E4A"/>
    <w:rsid w:val="00704C71"/>
    <w:rsid w:val="00722534"/>
    <w:rsid w:val="00792161"/>
    <w:rsid w:val="007A51D7"/>
    <w:rsid w:val="007B0CDD"/>
    <w:rsid w:val="007D00A3"/>
    <w:rsid w:val="007D4D37"/>
    <w:rsid w:val="007D5708"/>
    <w:rsid w:val="007E12FC"/>
    <w:rsid w:val="007E5BE3"/>
    <w:rsid w:val="007E64DE"/>
    <w:rsid w:val="007F0F74"/>
    <w:rsid w:val="007F3850"/>
    <w:rsid w:val="00801764"/>
    <w:rsid w:val="00801D97"/>
    <w:rsid w:val="00807D82"/>
    <w:rsid w:val="00825DE2"/>
    <w:rsid w:val="00855D67"/>
    <w:rsid w:val="0087242F"/>
    <w:rsid w:val="00884CC0"/>
    <w:rsid w:val="0089225E"/>
    <w:rsid w:val="008A2BC3"/>
    <w:rsid w:val="008C7D78"/>
    <w:rsid w:val="008E71DE"/>
    <w:rsid w:val="0090284C"/>
    <w:rsid w:val="00904A99"/>
    <w:rsid w:val="0095370D"/>
    <w:rsid w:val="00974E01"/>
    <w:rsid w:val="0098662D"/>
    <w:rsid w:val="00986748"/>
    <w:rsid w:val="0098713E"/>
    <w:rsid w:val="009A2A42"/>
    <w:rsid w:val="009A3362"/>
    <w:rsid w:val="009B6455"/>
    <w:rsid w:val="009C18D3"/>
    <w:rsid w:val="009C2592"/>
    <w:rsid w:val="00A14B2A"/>
    <w:rsid w:val="00A36A44"/>
    <w:rsid w:val="00A816DF"/>
    <w:rsid w:val="00A8363F"/>
    <w:rsid w:val="00A90499"/>
    <w:rsid w:val="00B26566"/>
    <w:rsid w:val="00B461C7"/>
    <w:rsid w:val="00B56D5E"/>
    <w:rsid w:val="00B66B1E"/>
    <w:rsid w:val="00B77CBB"/>
    <w:rsid w:val="00B81C90"/>
    <w:rsid w:val="00B876B6"/>
    <w:rsid w:val="00B87BC8"/>
    <w:rsid w:val="00BA5506"/>
    <w:rsid w:val="00BB7839"/>
    <w:rsid w:val="00BC2609"/>
    <w:rsid w:val="00BC3782"/>
    <w:rsid w:val="00BE0F57"/>
    <w:rsid w:val="00BF34A4"/>
    <w:rsid w:val="00BF7666"/>
    <w:rsid w:val="00C15EAD"/>
    <w:rsid w:val="00C25D73"/>
    <w:rsid w:val="00C81947"/>
    <w:rsid w:val="00C81A0F"/>
    <w:rsid w:val="00C90F92"/>
    <w:rsid w:val="00C95F02"/>
    <w:rsid w:val="00CA52EB"/>
    <w:rsid w:val="00CA605A"/>
    <w:rsid w:val="00CA67D4"/>
    <w:rsid w:val="00CB0EC0"/>
    <w:rsid w:val="00CB4E06"/>
    <w:rsid w:val="00CC3794"/>
    <w:rsid w:val="00CD4345"/>
    <w:rsid w:val="00CF3873"/>
    <w:rsid w:val="00D0412B"/>
    <w:rsid w:val="00D13FE8"/>
    <w:rsid w:val="00D35B72"/>
    <w:rsid w:val="00D572C4"/>
    <w:rsid w:val="00D6067F"/>
    <w:rsid w:val="00D614E9"/>
    <w:rsid w:val="00D806CD"/>
    <w:rsid w:val="00D838F7"/>
    <w:rsid w:val="00DA5D79"/>
    <w:rsid w:val="00DF7AB3"/>
    <w:rsid w:val="00E23DD4"/>
    <w:rsid w:val="00E3569D"/>
    <w:rsid w:val="00E361AF"/>
    <w:rsid w:val="00E439B5"/>
    <w:rsid w:val="00E6417A"/>
    <w:rsid w:val="00E9576E"/>
    <w:rsid w:val="00EA09E8"/>
    <w:rsid w:val="00EA1D4E"/>
    <w:rsid w:val="00EA1DAC"/>
    <w:rsid w:val="00EA219A"/>
    <w:rsid w:val="00EA6D16"/>
    <w:rsid w:val="00EC1DD5"/>
    <w:rsid w:val="00EC470C"/>
    <w:rsid w:val="00EC5AD3"/>
    <w:rsid w:val="00EE25B2"/>
    <w:rsid w:val="00EE39F9"/>
    <w:rsid w:val="00EF0763"/>
    <w:rsid w:val="00F03CD5"/>
    <w:rsid w:val="00F12C16"/>
    <w:rsid w:val="00F2331A"/>
    <w:rsid w:val="00F51B76"/>
    <w:rsid w:val="00F8285D"/>
    <w:rsid w:val="00F95A32"/>
    <w:rsid w:val="00FB29EB"/>
    <w:rsid w:val="00FC7AF6"/>
    <w:rsid w:val="00FD13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B7E9C6"/>
  <w14:defaultImageDpi w14:val="300"/>
  <w15:docId w15:val="{A1C305AF-7C60-4AB0-9F4E-C16C772F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jc w:val="center"/>
      <w:outlineLvl w:val="0"/>
    </w:pPr>
    <w:rPr>
      <w:rFonts w:ascii="Helvetica" w:hAnsi="Helvetica"/>
      <w:b/>
      <w:sz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CA605A"/>
    <w:pPr>
      <w:ind w:left="720"/>
      <w:contextualSpacing/>
    </w:pPr>
  </w:style>
  <w:style w:type="paragraph" w:styleId="BalloonText">
    <w:name w:val="Balloon Text"/>
    <w:basedOn w:val="Normal"/>
    <w:link w:val="BalloonTextChar"/>
    <w:uiPriority w:val="99"/>
    <w:semiHidden/>
    <w:unhideWhenUsed/>
    <w:rsid w:val="006F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C04"/>
    <w:rPr>
      <w:rFonts w:ascii="Segoe UI" w:hAnsi="Segoe UI" w:cs="Segoe UI"/>
      <w:sz w:val="18"/>
      <w:szCs w:val="18"/>
    </w:rPr>
  </w:style>
  <w:style w:type="character" w:styleId="UnresolvedMention">
    <w:name w:val="Unresolved Mention"/>
    <w:basedOn w:val="DefaultParagraphFont"/>
    <w:uiPriority w:val="99"/>
    <w:semiHidden/>
    <w:unhideWhenUsed/>
    <w:rsid w:val="00654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876862">
      <w:bodyDiv w:val="1"/>
      <w:marLeft w:val="0"/>
      <w:marRight w:val="0"/>
      <w:marTop w:val="0"/>
      <w:marBottom w:val="0"/>
      <w:divBdr>
        <w:top w:val="none" w:sz="0" w:space="0" w:color="auto"/>
        <w:left w:val="none" w:sz="0" w:space="0" w:color="auto"/>
        <w:bottom w:val="none" w:sz="0" w:space="0" w:color="auto"/>
        <w:right w:val="none" w:sz="0" w:space="0" w:color="auto"/>
      </w:divBdr>
      <w:divsChild>
        <w:div w:id="1833447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649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u.edu/learningcommon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attleu.edu/WorkArea//DownloadAsset.aspx?id=7867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attleu.edu/WorkArea/DownloadAsset.aspx?id=7867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eattleu.edu/academicintegrity" TargetMode="External"/><Relationship Id="rId4" Type="http://schemas.openxmlformats.org/officeDocument/2006/relationships/settings" Target="settings.xml"/><Relationship Id="rId9" Type="http://schemas.openxmlformats.org/officeDocument/2006/relationships/hyperlink" Target="HTTPS://www.seattleu.edu/academicintegr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2419C-733A-4401-BF81-8B27F450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1349</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APPENDIX A</vt:lpstr>
    </vt:vector>
  </TitlesOfParts>
  <Company>Seattle Univerisity</Company>
  <LinksUpToDate>false</LinksUpToDate>
  <CharactersWithSpaces>10084</CharactersWithSpaces>
  <SharedDoc>false</SharedDoc>
  <HLinks>
    <vt:vector size="18" baseType="variant">
      <vt:variant>
        <vt:i4>589853</vt:i4>
      </vt:variant>
      <vt:variant>
        <vt:i4>6</vt:i4>
      </vt:variant>
      <vt:variant>
        <vt:i4>0</vt:i4>
      </vt:variant>
      <vt:variant>
        <vt:i4>5</vt:i4>
      </vt:variant>
      <vt:variant>
        <vt:lpwstr>https://www.seattleu.edu/registrar/Policies.aspx</vt:lpwstr>
      </vt:variant>
      <vt:variant>
        <vt:lpwstr/>
      </vt:variant>
      <vt:variant>
        <vt:i4>589853</vt:i4>
      </vt:variant>
      <vt:variant>
        <vt:i4>3</vt:i4>
      </vt:variant>
      <vt:variant>
        <vt:i4>0</vt:i4>
      </vt:variant>
      <vt:variant>
        <vt:i4>5</vt:i4>
      </vt:variant>
      <vt:variant>
        <vt:lpwstr>https://www.seattleu.edu/registrar/Policies.aspx</vt:lpwstr>
      </vt:variant>
      <vt:variant>
        <vt:lpwstr/>
      </vt:variant>
      <vt:variant>
        <vt:i4>589853</vt:i4>
      </vt:variant>
      <vt:variant>
        <vt:i4>0</vt:i4>
      </vt:variant>
      <vt:variant>
        <vt:i4>0</vt:i4>
      </vt:variant>
      <vt:variant>
        <vt:i4>5</vt:i4>
      </vt:variant>
      <vt:variant>
        <vt:lpwstr>https://www.seattleu.edu/registrar/Policies.aspx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Ivan L. Hutton</dc:creator>
  <cp:lastModifiedBy>Walker, Abby</cp:lastModifiedBy>
  <cp:revision>2</cp:revision>
  <cp:lastPrinted>2017-06-14T22:35:00Z</cp:lastPrinted>
  <dcterms:created xsi:type="dcterms:W3CDTF">2023-02-09T23:11:00Z</dcterms:created>
  <dcterms:modified xsi:type="dcterms:W3CDTF">2023-02-09T23:11:00Z</dcterms:modified>
</cp:coreProperties>
</file>